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9C2" w:rsidRPr="00562E80" w:rsidRDefault="00562E80" w:rsidP="00562E80">
      <w:pPr>
        <w:spacing w:after="30"/>
        <w:rPr>
          <w:rFonts w:ascii="Times New Roman" w:hAnsi="Times New Roman" w:cs="Times New Roman"/>
          <w:b/>
          <w:sz w:val="24"/>
          <w:szCs w:val="24"/>
        </w:rPr>
      </w:pPr>
      <w:bookmarkStart w:id="0" w:name="_GoBack"/>
      <w:bookmarkEnd w:id="0"/>
      <w:r w:rsidRPr="00562E80">
        <w:rPr>
          <w:rFonts w:ascii="Times New Roman" w:hAnsi="Times New Roman" w:cs="Times New Roman"/>
          <w:b/>
          <w:sz w:val="24"/>
          <w:szCs w:val="24"/>
        </w:rPr>
        <w:t>Mackay School District No. 182</w:t>
      </w:r>
    </w:p>
    <w:p w:rsidR="00562E80" w:rsidRPr="00562E80" w:rsidRDefault="00562E80" w:rsidP="00562E80">
      <w:pPr>
        <w:spacing w:after="30"/>
        <w:rPr>
          <w:rFonts w:ascii="Times New Roman" w:hAnsi="Times New Roman" w:cs="Times New Roman"/>
          <w:b/>
          <w:sz w:val="24"/>
          <w:szCs w:val="24"/>
        </w:rPr>
      </w:pPr>
    </w:p>
    <w:p w:rsidR="004E5888" w:rsidRDefault="00562E80" w:rsidP="004E5888">
      <w:pPr>
        <w:spacing w:after="30"/>
        <w:rPr>
          <w:rFonts w:ascii="Times New Roman" w:hAnsi="Times New Roman" w:cs="Times New Roman"/>
          <w:b/>
          <w:sz w:val="24"/>
          <w:szCs w:val="24"/>
        </w:rPr>
      </w:pPr>
      <w:r w:rsidRPr="00562E80">
        <w:rPr>
          <w:rFonts w:ascii="Times New Roman" w:hAnsi="Times New Roman" w:cs="Times New Roman"/>
          <w:b/>
          <w:sz w:val="24"/>
          <w:szCs w:val="24"/>
        </w:rPr>
        <w:t>STUDENTS</w:t>
      </w:r>
      <w:r w:rsidRPr="00562E80">
        <w:rPr>
          <w:rFonts w:ascii="Times New Roman" w:hAnsi="Times New Roman" w:cs="Times New Roman"/>
          <w:b/>
          <w:sz w:val="24"/>
          <w:szCs w:val="24"/>
        </w:rPr>
        <w:tab/>
      </w:r>
      <w:r w:rsidR="004E5888">
        <w:rPr>
          <w:rFonts w:ascii="Times New Roman" w:hAnsi="Times New Roman" w:cs="Times New Roman"/>
          <w:b/>
          <w:sz w:val="24"/>
          <w:szCs w:val="24"/>
        </w:rPr>
        <w:tab/>
      </w:r>
      <w:r w:rsidR="004E5888">
        <w:rPr>
          <w:rFonts w:ascii="Times New Roman" w:hAnsi="Times New Roman" w:cs="Times New Roman"/>
          <w:b/>
          <w:sz w:val="24"/>
          <w:szCs w:val="24"/>
        </w:rPr>
        <w:tab/>
      </w:r>
      <w:r w:rsidR="004E5888">
        <w:rPr>
          <w:rFonts w:ascii="Times New Roman" w:hAnsi="Times New Roman" w:cs="Times New Roman"/>
          <w:b/>
          <w:sz w:val="24"/>
          <w:szCs w:val="24"/>
        </w:rPr>
        <w:tab/>
      </w:r>
      <w:r w:rsidR="004E5888">
        <w:rPr>
          <w:rFonts w:ascii="Times New Roman" w:hAnsi="Times New Roman" w:cs="Times New Roman"/>
          <w:b/>
          <w:sz w:val="24"/>
          <w:szCs w:val="24"/>
        </w:rPr>
        <w:tab/>
      </w:r>
      <w:r w:rsidR="004E5888">
        <w:rPr>
          <w:rFonts w:ascii="Times New Roman" w:hAnsi="Times New Roman" w:cs="Times New Roman"/>
          <w:b/>
          <w:sz w:val="24"/>
          <w:szCs w:val="24"/>
        </w:rPr>
        <w:tab/>
      </w:r>
      <w:r w:rsidR="004E5888">
        <w:rPr>
          <w:rFonts w:ascii="Times New Roman" w:hAnsi="Times New Roman" w:cs="Times New Roman"/>
          <w:b/>
          <w:sz w:val="24"/>
          <w:szCs w:val="24"/>
        </w:rPr>
        <w:tab/>
      </w:r>
      <w:r w:rsidR="004E5888">
        <w:rPr>
          <w:rFonts w:ascii="Times New Roman" w:hAnsi="Times New Roman" w:cs="Times New Roman"/>
          <w:b/>
          <w:sz w:val="24"/>
          <w:szCs w:val="24"/>
        </w:rPr>
        <w:tab/>
      </w:r>
      <w:r w:rsidR="004E5888">
        <w:rPr>
          <w:rFonts w:ascii="Times New Roman" w:hAnsi="Times New Roman" w:cs="Times New Roman"/>
          <w:b/>
          <w:sz w:val="24"/>
          <w:szCs w:val="24"/>
        </w:rPr>
        <w:tab/>
      </w:r>
      <w:r w:rsidR="004E5888">
        <w:rPr>
          <w:rFonts w:ascii="Times New Roman" w:hAnsi="Times New Roman" w:cs="Times New Roman"/>
          <w:b/>
          <w:sz w:val="24"/>
          <w:szCs w:val="24"/>
        </w:rPr>
        <w:tab/>
        <w:t xml:space="preserve">          3545</w:t>
      </w:r>
    </w:p>
    <w:p w:rsidR="00562E80" w:rsidRPr="004E5888" w:rsidRDefault="00562E80" w:rsidP="004E5888">
      <w:pPr>
        <w:spacing w:after="30"/>
      </w:pPr>
      <w:r w:rsidRPr="00562E80">
        <w:rPr>
          <w:rFonts w:ascii="Times New Roman" w:hAnsi="Times New Roman" w:cs="Times New Roman"/>
          <w:b/>
          <w:sz w:val="24"/>
          <w:szCs w:val="24"/>
        </w:rPr>
        <w:tab/>
      </w:r>
      <w:r w:rsidRPr="00562E80">
        <w:rPr>
          <w:rFonts w:ascii="Times New Roman" w:hAnsi="Times New Roman" w:cs="Times New Roman"/>
          <w:b/>
          <w:sz w:val="24"/>
          <w:szCs w:val="24"/>
        </w:rPr>
        <w:tab/>
      </w:r>
      <w:r w:rsidRPr="00562E80">
        <w:rPr>
          <w:rFonts w:ascii="Times New Roman" w:hAnsi="Times New Roman" w:cs="Times New Roman"/>
          <w:b/>
          <w:sz w:val="24"/>
          <w:szCs w:val="24"/>
        </w:rPr>
        <w:tab/>
      </w:r>
      <w:r w:rsidRPr="00562E80">
        <w:rPr>
          <w:rFonts w:ascii="Times New Roman" w:hAnsi="Times New Roman" w:cs="Times New Roman"/>
          <w:b/>
          <w:sz w:val="24"/>
          <w:szCs w:val="24"/>
        </w:rPr>
        <w:tab/>
      </w:r>
      <w:r w:rsidRPr="00562E80">
        <w:rPr>
          <w:rFonts w:ascii="Times New Roman" w:hAnsi="Times New Roman" w:cs="Times New Roman"/>
          <w:b/>
          <w:sz w:val="24"/>
          <w:szCs w:val="24"/>
        </w:rPr>
        <w:tab/>
      </w:r>
      <w:r w:rsidRPr="00562E80">
        <w:rPr>
          <w:rFonts w:ascii="Times New Roman" w:hAnsi="Times New Roman" w:cs="Times New Roman"/>
          <w:b/>
          <w:sz w:val="24"/>
          <w:szCs w:val="24"/>
        </w:rPr>
        <w:tab/>
      </w:r>
      <w:r w:rsidRPr="00562E80">
        <w:rPr>
          <w:rFonts w:ascii="Times New Roman" w:hAnsi="Times New Roman" w:cs="Times New Roman"/>
          <w:b/>
          <w:sz w:val="24"/>
          <w:szCs w:val="24"/>
        </w:rPr>
        <w:tab/>
      </w:r>
      <w:r w:rsidRPr="00562E80">
        <w:rPr>
          <w:rFonts w:ascii="Times New Roman" w:hAnsi="Times New Roman" w:cs="Times New Roman"/>
          <w:b/>
          <w:sz w:val="24"/>
          <w:szCs w:val="24"/>
        </w:rPr>
        <w:tab/>
      </w:r>
      <w:r w:rsidRPr="00562E80">
        <w:rPr>
          <w:rFonts w:ascii="Times New Roman" w:hAnsi="Times New Roman" w:cs="Times New Roman"/>
          <w:b/>
          <w:sz w:val="24"/>
          <w:szCs w:val="24"/>
        </w:rPr>
        <w:tab/>
      </w:r>
      <w:r w:rsidRPr="00562E80">
        <w:rPr>
          <w:rFonts w:ascii="Times New Roman" w:hAnsi="Times New Roman" w:cs="Times New Roman"/>
          <w:b/>
          <w:sz w:val="24"/>
          <w:szCs w:val="24"/>
        </w:rPr>
        <w:tab/>
      </w:r>
    </w:p>
    <w:p w:rsidR="004E5888" w:rsidRPr="004E5888" w:rsidRDefault="004E5888">
      <w:pPr>
        <w:divId w:val="659777247"/>
        <w:rPr>
          <w:rFonts w:ascii="Lato" w:eastAsia="Times New Roman" w:hAnsi="Lato"/>
          <w:b/>
          <w:sz w:val="24"/>
          <w:szCs w:val="24"/>
        </w:rPr>
      </w:pPr>
      <w:r w:rsidRPr="004E5888">
        <w:rPr>
          <w:rFonts w:ascii="Lato" w:eastAsia="Times New Roman" w:hAnsi="Lato"/>
          <w:b/>
          <w:sz w:val="24"/>
          <w:szCs w:val="24"/>
        </w:rPr>
        <w:t>Student Interviews, Interrogations, or Arrests</w:t>
      </w:r>
    </w:p>
    <w:p w:rsidR="00562E80" w:rsidRDefault="00903B2B">
      <w:pPr>
        <w:divId w:val="659777247"/>
        <w:rPr>
          <w:rFonts w:ascii="Lato" w:eastAsia="Times New Roman" w:hAnsi="Lato"/>
        </w:rPr>
      </w:pPr>
      <w:r>
        <w:rPr>
          <w:rFonts w:ascii="Lato" w:eastAsia="Times New Roman" w:hAnsi="Lato"/>
          <w:u w:val="single"/>
        </w:rPr>
        <w:t>Interviews by School Administrators (Student Victims/Witnesses)</w:t>
      </w:r>
      <w:r>
        <w:rPr>
          <w:rFonts w:ascii="Lato" w:eastAsia="Times New Roman" w:hAnsi="Lato"/>
        </w:rPr>
        <w:br/>
      </w:r>
      <w:r>
        <w:rPr>
          <w:rFonts w:ascii="Lato" w:eastAsia="Times New Roman" w:hAnsi="Lato"/>
        </w:rPr>
        <w:br/>
        <w:t xml:space="preserve">When a violation of Board policy or school rule occurs, the school principal or designee may question a potential student victim or students who may have relevant information without prior consent of the </w:t>
      </w:r>
      <w:r w:rsidR="00562E80">
        <w:rPr>
          <w:rFonts w:ascii="Lato" w:eastAsia="Times New Roman" w:hAnsi="Lato"/>
        </w:rPr>
        <w:t>parent/guardian.</w:t>
      </w:r>
      <w:r>
        <w:rPr>
          <w:rFonts w:ascii="Lato" w:eastAsia="Times New Roman" w:hAnsi="Lato"/>
        </w:rPr>
        <w:t xml:space="preserve"> Another adult should be present durin</w:t>
      </w:r>
      <w:r w:rsidR="00562E80">
        <w:rPr>
          <w:rFonts w:ascii="Lato" w:eastAsia="Times New Roman" w:hAnsi="Lato"/>
        </w:rPr>
        <w:t>g the questioning of students. </w:t>
      </w:r>
    </w:p>
    <w:p w:rsidR="00E132BF" w:rsidRDefault="00562E80">
      <w:pPr>
        <w:divId w:val="659777247"/>
        <w:rPr>
          <w:rFonts w:ascii="Lato" w:eastAsia="Times New Roman" w:hAnsi="Lato"/>
        </w:rPr>
      </w:pPr>
      <w:r>
        <w:rPr>
          <w:rFonts w:ascii="Lato" w:eastAsia="Times New Roman" w:hAnsi="Lato"/>
          <w:u w:val="single"/>
        </w:rPr>
        <w:t>Interviews</w:t>
      </w:r>
      <w:r w:rsidR="00903B2B">
        <w:rPr>
          <w:rFonts w:ascii="Lato" w:eastAsia="Times New Roman" w:hAnsi="Lato"/>
          <w:u w:val="single"/>
        </w:rPr>
        <w:t> by School Administrators (Student Suspect)</w:t>
      </w:r>
      <w:r w:rsidR="00903B2B">
        <w:rPr>
          <w:rFonts w:ascii="Lato" w:eastAsia="Times New Roman" w:hAnsi="Lato"/>
        </w:rPr>
        <w:br/>
      </w:r>
      <w:r w:rsidR="00903B2B">
        <w:rPr>
          <w:rFonts w:ascii="Lato" w:eastAsia="Times New Roman" w:hAnsi="Lato"/>
        </w:rPr>
        <w:br/>
      </w:r>
      <w:r w:rsidR="00903B2B" w:rsidRPr="00562E80">
        <w:rPr>
          <w:rFonts w:ascii="Times New Roman" w:hAnsi="Times New Roman" w:cs="Times New Roman"/>
        </w:rPr>
        <w:t xml:space="preserve">In situations where a student is suspected of violating Board policy or school rule, the principal or designee may </w:t>
      </w:r>
      <w:r w:rsidRPr="00562E80">
        <w:rPr>
          <w:rFonts w:ascii="Times New Roman" w:hAnsi="Times New Roman" w:cs="Times New Roman"/>
        </w:rPr>
        <w:t>interview or question</w:t>
      </w:r>
      <w:r w:rsidR="00903B2B" w:rsidRPr="00562E80">
        <w:rPr>
          <w:rFonts w:ascii="Times New Roman" w:hAnsi="Times New Roman" w:cs="Times New Roman"/>
        </w:rPr>
        <w:t> the suspected student without the prior consent of the student’s parent/guardian</w:t>
      </w:r>
      <w:r w:rsidRPr="00562E80">
        <w:rPr>
          <w:rFonts w:ascii="Times New Roman" w:hAnsi="Times New Roman" w:cs="Times New Roman"/>
        </w:rPr>
        <w:t>.</w:t>
      </w:r>
      <w:r w:rsidR="00903B2B" w:rsidRPr="00562E80">
        <w:rPr>
          <w:rFonts w:ascii="Times New Roman" w:hAnsi="Times New Roman" w:cs="Times New Roman"/>
        </w:rPr>
        <w:t xml:space="preserve"> l. The school official must first have reasonable grounds, however, to suspect that the student committed such a violation. The nature and extent of the questioning must be reasonably related to the objectives of the questioning. If the student denies any involvement or culpability in any of the suspected activities, the student will be afforded the opportunity to present </w:t>
      </w:r>
      <w:r>
        <w:rPr>
          <w:rFonts w:ascii="Times New Roman" w:hAnsi="Times New Roman" w:cs="Times New Roman"/>
        </w:rPr>
        <w:t>their</w:t>
      </w:r>
      <w:r w:rsidR="00903B2B" w:rsidRPr="00562E80">
        <w:rPr>
          <w:rFonts w:ascii="Times New Roman" w:hAnsi="Times New Roman" w:cs="Times New Roman"/>
        </w:rPr>
        <w:t xml:space="preserve"> side of the story, orally or in writing.</w:t>
      </w:r>
      <w:r w:rsidR="00903B2B" w:rsidRPr="00562E80">
        <w:br/>
      </w:r>
      <w:r w:rsidR="00903B2B" w:rsidRPr="00562E80">
        <w:rPr>
          <w:rFonts w:ascii="Times New Roman" w:hAnsi="Times New Roman" w:cs="Times New Roman"/>
        </w:rPr>
        <w:br/>
      </w:r>
      <w:r w:rsidR="00903B2B" w:rsidRPr="00562E80">
        <w:rPr>
          <w:rFonts w:ascii="Times New Roman" w:hAnsi="Times New Roman" w:cs="Times New Roman"/>
          <w:u w:val="single"/>
        </w:rPr>
        <w:t>Interviews and Questioning by Law Enforcement Officials</w:t>
      </w:r>
      <w:r w:rsidR="00903B2B">
        <w:rPr>
          <w:rFonts w:ascii="Lato" w:eastAsia="Times New Roman" w:hAnsi="Lato"/>
        </w:rPr>
        <w:br/>
      </w:r>
      <w:r w:rsidR="00903B2B">
        <w:rPr>
          <w:rFonts w:ascii="Lato" w:eastAsia="Times New Roman" w:hAnsi="Lato"/>
        </w:rPr>
        <w:br/>
      </w:r>
      <w:r w:rsidR="00903B2B" w:rsidRPr="00562E80">
        <w:rPr>
          <w:rFonts w:ascii="Times New Roman" w:hAnsi="Times New Roman" w:cs="Times New Roman"/>
        </w:rPr>
        <w:t>All contact between the school and law enforcement on matters involving students shall be made through the building or District office.</w:t>
      </w:r>
      <w:r w:rsidRPr="00562E80">
        <w:rPr>
          <w:rFonts w:ascii="Times New Roman" w:hAnsi="Times New Roman" w:cs="Times New Roman"/>
        </w:rPr>
        <w:t xml:space="preserve"> </w:t>
      </w:r>
      <w:r w:rsidR="00903B2B" w:rsidRPr="00562E80">
        <w:rPr>
          <w:rFonts w:ascii="Times New Roman" w:hAnsi="Times New Roman" w:cs="Times New Roman"/>
        </w:rPr>
        <w:br/>
      </w:r>
      <w:r w:rsidR="00903B2B">
        <w:rPr>
          <w:rFonts w:ascii="Lato" w:eastAsia="Times New Roman" w:hAnsi="Lato"/>
          <w:shd w:val="clear" w:color="auto" w:fill="B6D7A8"/>
        </w:rPr>
        <w:br/>
      </w:r>
      <w:r w:rsidR="00903B2B" w:rsidRPr="00562E80">
        <w:rPr>
          <w:rFonts w:ascii="Times New Roman" w:hAnsi="Times New Roman" w:cs="Times New Roman"/>
        </w:rPr>
        <w:t>If a law enforcement officer is present on school property solely to question a specific, identified student, the school’s administrative personnel shall bring the student to a designated location for questioning. Law enforcement officers who are present for such an interview should not otherwise roam the school’s facility in an effort to locate the student. They should remain in the administration office while school personnel seek out the student. However, if there is a safety concern or other emergency situation involving a student, the school and law enforcement official shall work together on the best way to contact that student. </w:t>
      </w:r>
      <w:r w:rsidR="00903B2B" w:rsidRPr="00562E80">
        <w:rPr>
          <w:rFonts w:ascii="Times New Roman" w:hAnsi="Times New Roman" w:cs="Times New Roman"/>
        </w:rPr>
        <w:br/>
      </w:r>
      <w:r w:rsidR="00903B2B" w:rsidRPr="00562E80">
        <w:rPr>
          <w:rFonts w:ascii="Times New Roman" w:hAnsi="Times New Roman" w:cs="Times New Roman"/>
        </w:rPr>
        <w:br/>
        <w:t>Any questioning of a student by law enforcement should take place in a private room or area where confidentiality can be maintained.</w:t>
      </w:r>
      <w:r w:rsidR="00903B2B" w:rsidRPr="00562E80">
        <w:rPr>
          <w:rFonts w:ascii="Times New Roman" w:hAnsi="Times New Roman" w:cs="Times New Roman"/>
        </w:rPr>
        <w:br/>
      </w:r>
      <w:r w:rsidR="00903B2B" w:rsidRPr="00562E80">
        <w:rPr>
          <w:rFonts w:ascii="Times New Roman" w:hAnsi="Times New Roman" w:cs="Times New Roman"/>
        </w:rPr>
        <w:br/>
        <w:t>When reasonably possible, parents/guardians should be given the chance to be present for questioning. A public school shall notify a student’s parent or legal guardian by phone call or text message if a minor student has been or may be questioned by a school resource officer or other law enforcement official, unless the child is a victim or suspected victim of physical child abuse, abandonment, and/or neglect. </w:t>
      </w:r>
      <w:r w:rsidR="00903B2B" w:rsidRPr="00562E80">
        <w:rPr>
          <w:rFonts w:ascii="Times New Roman" w:hAnsi="Times New Roman" w:cs="Times New Roman"/>
        </w:rPr>
        <w:br/>
      </w:r>
      <w:r w:rsidR="00903B2B" w:rsidRPr="00562E80">
        <w:rPr>
          <w:rFonts w:ascii="Times New Roman" w:hAnsi="Times New Roman" w:cs="Times New Roman"/>
        </w:rPr>
        <w:br/>
        <w:t>The District recognizes that it is not always possible to notify a parent/guardian of a student prior to an interview by law enforcement, whether by an SRO or otherwise. At minimum, when the District is aware that such questioning has occurred, the building principal or designee shall notify the parent/guardian of such event by phone call or text before the end of the day when the interview occurred</w:t>
      </w:r>
      <w:r w:rsidR="00903B2B" w:rsidRPr="00562E80">
        <w:t>. </w:t>
      </w:r>
      <w:r w:rsidR="00903B2B">
        <w:rPr>
          <w:rFonts w:ascii="Lato" w:eastAsia="Times New Roman" w:hAnsi="Lato"/>
          <w:shd w:val="clear" w:color="auto" w:fill="B6D7A8"/>
        </w:rPr>
        <w:br/>
      </w:r>
      <w:r w:rsidR="00903B2B" w:rsidRPr="00562E80">
        <w:rPr>
          <w:rFonts w:ascii="Times New Roman" w:hAnsi="Times New Roman" w:cs="Times New Roman"/>
        </w:rPr>
        <w:br/>
        <w:t xml:space="preserve">School personnel shall not require any student to subject themselves to any law enforcement interview. If a parent/legal guardian directs that a student is not to be subject to a law enforcement interview, such direction will be honored by the school and law enforcement will have to make other arrangements to </w:t>
      </w:r>
      <w:r w:rsidR="00903B2B" w:rsidRPr="00562E80">
        <w:rPr>
          <w:rFonts w:ascii="Times New Roman" w:hAnsi="Times New Roman" w:cs="Times New Roman"/>
        </w:rPr>
        <w:lastRenderedPageBreak/>
        <w:t>conduct such questioning. Such parental direction shall be required for each case in which a law enforcement officer asks to question a student.</w:t>
      </w:r>
      <w:r w:rsidR="00903B2B" w:rsidRPr="00562E80">
        <w:rPr>
          <w:rFonts w:ascii="Times New Roman" w:hAnsi="Times New Roman" w:cs="Times New Roman"/>
        </w:rPr>
        <w:br/>
      </w:r>
      <w:r w:rsidR="00903B2B" w:rsidRPr="00562E80">
        <w:rPr>
          <w:rFonts w:ascii="Times New Roman" w:hAnsi="Times New Roman" w:cs="Times New Roman"/>
        </w:rPr>
        <w:br/>
        <w:t>The building principal or their designee may request to be present at the interview, but should not take part in any questioning. If present, the principal or designee should at all times remain a neutral observer.</w:t>
      </w:r>
      <w:r w:rsidR="00903B2B" w:rsidRPr="00562E80">
        <w:rPr>
          <w:rFonts w:ascii="Times New Roman" w:hAnsi="Times New Roman" w:cs="Times New Roman"/>
        </w:rPr>
        <w:br/>
      </w:r>
      <w:r w:rsidR="00903B2B" w:rsidRPr="00562E80">
        <w:rPr>
          <w:rFonts w:ascii="Times New Roman" w:hAnsi="Times New Roman" w:cs="Times New Roman"/>
        </w:rPr>
        <w:br/>
        <w:t>When students are questioned by law enforcement officers, District personnel are not responsible for a police officer’s compliance with the law. If a parent/guardian or student refuses to consent to police questioning, it is the law enforcement officer’s responsibility to respond appropriately to such refusal.</w:t>
      </w:r>
      <w:r w:rsidR="00903B2B" w:rsidRPr="00562E80">
        <w:rPr>
          <w:rFonts w:ascii="Times New Roman" w:hAnsi="Times New Roman" w:cs="Times New Roman"/>
        </w:rPr>
        <w:br/>
      </w:r>
      <w:r w:rsidR="00903B2B" w:rsidRPr="00562E80">
        <w:rPr>
          <w:rFonts w:ascii="Times New Roman" w:hAnsi="Times New Roman" w:cs="Times New Roman"/>
        </w:rPr>
        <w:br/>
      </w:r>
      <w:r w:rsidR="00903B2B" w:rsidRPr="00562E80">
        <w:rPr>
          <w:rFonts w:ascii="Times New Roman" w:hAnsi="Times New Roman" w:cs="Times New Roman"/>
          <w:u w:val="single"/>
        </w:rPr>
        <w:t>Questioning by Law Enforcement Officials About School-Related Violations</w:t>
      </w:r>
      <w:r w:rsidR="00903B2B" w:rsidRPr="00562E80">
        <w:rPr>
          <w:rFonts w:ascii="Tahoma" w:hAnsi="Tahoma" w:cs="Tahoma"/>
          <w:u w:val="single"/>
        </w:rPr>
        <w:t>﻿</w:t>
      </w:r>
      <w:r w:rsidR="00903B2B" w:rsidRPr="00562E80">
        <w:rPr>
          <w:rFonts w:ascii="Times New Roman" w:hAnsi="Times New Roman" w:cs="Times New Roman"/>
        </w:rPr>
        <w:br/>
      </w:r>
      <w:r w:rsidR="00903B2B">
        <w:rPr>
          <w:rFonts w:ascii="Lato" w:eastAsia="Times New Roman" w:hAnsi="Lato"/>
        </w:rPr>
        <w:br/>
        <w:t xml:space="preserve">When a suspected violation of criminal law has occurred on school grounds, at a school sponsored activity, or an activity involving school operations, law enforcement officers may be notified by school officials to request a criminal investigation. Law enforcement officers may also independently determine that an investigation requiring student interviews </w:t>
      </w:r>
      <w:r w:rsidR="00903B2B" w:rsidRPr="00562E80">
        <w:t xml:space="preserve">is </w:t>
      </w:r>
      <w:r w:rsidR="00903B2B" w:rsidRPr="00562E80">
        <w:rPr>
          <w:rFonts w:ascii="Times New Roman" w:hAnsi="Times New Roman" w:cs="Times New Roman"/>
        </w:rPr>
        <w:t>necessary</w:t>
      </w:r>
      <w:r>
        <w:rPr>
          <w:rFonts w:ascii="Times New Roman" w:hAnsi="Times New Roman" w:cs="Times New Roman"/>
        </w:rPr>
        <w:t>.</w:t>
      </w:r>
      <w:r w:rsidR="00903B2B">
        <w:rPr>
          <w:rFonts w:ascii="Lato" w:eastAsia="Times New Roman" w:hAnsi="Lato"/>
        </w:rPr>
        <w:br/>
      </w:r>
      <w:r w:rsidR="00903B2B">
        <w:rPr>
          <w:rFonts w:ascii="Lato" w:eastAsia="Times New Roman" w:hAnsi="Lato"/>
        </w:rPr>
        <w:br/>
        <w:t xml:space="preserve">School discipline investigations conducted by school administrators and criminal investigations conducted by law enforcement </w:t>
      </w:r>
      <w:r w:rsidR="00903B2B" w:rsidRPr="00562E80">
        <w:rPr>
          <w:rFonts w:ascii="Times New Roman" w:hAnsi="Times New Roman" w:cs="Times New Roman"/>
        </w:rPr>
        <w:t>officers – with the exception of SRO personnel –</w:t>
      </w:r>
      <w:r w:rsidR="00903B2B" w:rsidRPr="00562E80">
        <w:t>  </w:t>
      </w:r>
      <w:r w:rsidR="00903B2B">
        <w:rPr>
          <w:rFonts w:ascii="Lato" w:eastAsia="Times New Roman" w:hAnsi="Lato"/>
        </w:rPr>
        <w:t>shall be conducted in a parallel manner rather than as a joint investigation. Therefore, a school discipline investigation need not stop as soon as the school administrator believes that a crime has been committed. The results of the parallel investigations may be shared among school officials and the police.</w:t>
      </w:r>
      <w:r w:rsidR="00903B2B">
        <w:rPr>
          <w:rFonts w:ascii="Lato" w:eastAsia="Times New Roman" w:hAnsi="Lato"/>
        </w:rPr>
        <w:br/>
      </w:r>
      <w:r w:rsidR="00903B2B" w:rsidRPr="00445C48">
        <w:rPr>
          <w:rFonts w:ascii="Times New Roman" w:hAnsi="Times New Roman" w:cs="Times New Roman"/>
          <w:u w:val="single"/>
        </w:rPr>
        <w:br/>
      </w:r>
      <w:r w:rsidR="00445C48" w:rsidRPr="00445C48">
        <w:rPr>
          <w:rFonts w:ascii="Times New Roman" w:hAnsi="Times New Roman" w:cs="Times New Roman"/>
          <w:u w:val="single"/>
        </w:rPr>
        <w:t xml:space="preserve">Questioning </w:t>
      </w:r>
      <w:r w:rsidR="00903B2B" w:rsidRPr="00445C48">
        <w:rPr>
          <w:rFonts w:ascii="Times New Roman" w:hAnsi="Times New Roman" w:cs="Times New Roman"/>
          <w:u w:val="single"/>
        </w:rPr>
        <w:t>by Law Enforcement Officers About Non-School-Related Violation</w:t>
      </w:r>
      <w:r w:rsidR="00445C48" w:rsidRPr="00445C48">
        <w:rPr>
          <w:rFonts w:ascii="Times New Roman" w:hAnsi="Times New Roman" w:cs="Times New Roman"/>
          <w:u w:val="single"/>
        </w:rPr>
        <w:t>s</w:t>
      </w:r>
      <w:r w:rsidR="00903B2B">
        <w:rPr>
          <w:rFonts w:ascii="Lato" w:eastAsia="Times New Roman" w:hAnsi="Lato"/>
        </w:rPr>
        <w:br/>
      </w:r>
      <w:r w:rsidR="00903B2B">
        <w:rPr>
          <w:rFonts w:ascii="Lato" w:eastAsia="Times New Roman" w:hAnsi="Lato"/>
        </w:rPr>
        <w:br/>
        <w:t xml:space="preserve">The District strives to maintain cooperative working relations between law enforcement, child protective authorities, and school authorities. Law enforcement officers may wish to interview students regarding their knowledge of suspected criminal activity and may wish </w:t>
      </w:r>
      <w:r w:rsidR="00903B2B" w:rsidRPr="00445C48">
        <w:rPr>
          <w:rFonts w:ascii="Times New Roman" w:hAnsi="Times New Roman" w:cs="Times New Roman"/>
        </w:rPr>
        <w:t>to question students who are themselves suspected of engaging in criminal activity. Except when law enforcement officers have a warrant or other court order, or when emergency or other exigent circumstances exist, conducting such interviews during the student’s class time is discouraged. Whenever possible, such questioning on matters not related to school should take place away from school and outside of school hours. Whether an interview will be permitted at school during school hours shall be at the discretion of the principal, except when a warrant or court order requires that it be conducted immediately.</w:t>
      </w:r>
      <w:r w:rsidR="00445C48" w:rsidRPr="00445C48">
        <w:rPr>
          <w:rFonts w:ascii="Times New Roman" w:hAnsi="Times New Roman" w:cs="Times New Roman"/>
        </w:rPr>
        <w:t xml:space="preserve"> </w:t>
      </w:r>
      <w:r w:rsidR="00903B2B" w:rsidRPr="00445C48">
        <w:rPr>
          <w:rFonts w:ascii="Times New Roman" w:hAnsi="Times New Roman" w:cs="Times New Roman"/>
        </w:rPr>
        <w:t>The principal and principal’s</w:t>
      </w:r>
      <w:r w:rsidR="00903B2B">
        <w:rPr>
          <w:rFonts w:ascii="Lato" w:eastAsia="Times New Roman" w:hAnsi="Lato"/>
        </w:rPr>
        <w:t xml:space="preserve"> designee have the right and the obligation to take reasonable steps to prevent disruption of school operations and the educational process while at the same time cooperating with law enforcement efforts. Accordingly, the principal or designee shall work together with law enforcement officers to coordinate efforts and minimize or prevent such disruption in cases of student interviews</w:t>
      </w:r>
      <w:r w:rsidR="00445C48">
        <w:rPr>
          <w:rFonts w:ascii="Lato" w:eastAsia="Times New Roman" w:hAnsi="Lato"/>
        </w:rPr>
        <w:t xml:space="preserve">. </w:t>
      </w:r>
      <w:r w:rsidR="00903B2B">
        <w:rPr>
          <w:rFonts w:ascii="Lato" w:eastAsia="Times New Roman" w:hAnsi="Lato"/>
        </w:rPr>
        <w:t>In the event of disagreement, the principal or designee shall immediately contact the area administrator or District legal counsel for assistance.</w:t>
      </w:r>
      <w:r w:rsidR="00903B2B">
        <w:rPr>
          <w:rFonts w:ascii="Lato" w:eastAsia="Times New Roman" w:hAnsi="Lato"/>
        </w:rPr>
        <w:br/>
      </w:r>
      <w:r w:rsidR="00903B2B">
        <w:rPr>
          <w:rFonts w:ascii="Lato" w:eastAsia="Times New Roman" w:hAnsi="Lato"/>
        </w:rPr>
        <w:br/>
        <w:t xml:space="preserve">Before any student interview begins regarding suspected criminal activity, the principal or designee shall ascertain that the law enforcement officer has proper identification evidencing affiliation with an identified law enforcement agency. </w:t>
      </w:r>
      <w:r w:rsidR="00903B2B" w:rsidRPr="00445C48">
        <w:rPr>
          <w:rStyle w:val="Strong"/>
          <w:rFonts w:ascii="Lato" w:eastAsia="Times New Roman" w:hAnsi="Lato"/>
        </w:rPr>
        <w:t xml:space="preserve">The Idaho Department of Health and Welfare or law enforcement may exclude school personnel from any child abuse </w:t>
      </w:r>
      <w:r w:rsidR="00903B2B" w:rsidRPr="00445C48">
        <w:rPr>
          <w:rFonts w:ascii="Times New Roman" w:hAnsi="Times New Roman" w:cs="Times New Roman"/>
          <w:b/>
        </w:rPr>
        <w:t>investigations and related</w:t>
      </w:r>
      <w:r w:rsidR="00903B2B" w:rsidRPr="00445C48">
        <w:t> </w:t>
      </w:r>
      <w:r w:rsidR="00903B2B" w:rsidRPr="00445C48">
        <w:rPr>
          <w:rStyle w:val="Strong"/>
          <w:rFonts w:ascii="Lato" w:eastAsia="Times New Roman" w:hAnsi="Lato"/>
        </w:rPr>
        <w:t>interviews and may use a school building to conduct the interview.</w:t>
      </w:r>
      <w:r w:rsidR="00903B2B">
        <w:rPr>
          <w:rStyle w:val="Strong"/>
          <w:rFonts w:ascii="Lato" w:eastAsia="Times New Roman" w:hAnsi="Lato"/>
        </w:rPr>
        <w:t> </w:t>
      </w:r>
      <w:r w:rsidR="00903B2B">
        <w:rPr>
          <w:rFonts w:ascii="Lato" w:eastAsia="Times New Roman" w:hAnsi="Lato"/>
        </w:rPr>
        <w:br/>
      </w:r>
      <w:r w:rsidR="00903B2B">
        <w:rPr>
          <w:rFonts w:ascii="Lato" w:eastAsia="Times New Roman" w:hAnsi="Lato"/>
        </w:rPr>
        <w:br/>
      </w:r>
      <w:r w:rsidR="00903B2B">
        <w:rPr>
          <w:rFonts w:ascii="Lato" w:eastAsia="Times New Roman" w:hAnsi="Lato"/>
          <w:u w:val="single"/>
        </w:rPr>
        <w:t>Arrests by Law Enforcement Officers</w:t>
      </w:r>
      <w:r w:rsidR="00903B2B">
        <w:rPr>
          <w:rFonts w:ascii="Lato" w:eastAsia="Times New Roman" w:hAnsi="Lato"/>
        </w:rPr>
        <w:br/>
      </w:r>
      <w:r w:rsidR="00903B2B">
        <w:rPr>
          <w:rFonts w:ascii="Lato" w:eastAsia="Times New Roman" w:hAnsi="Lato"/>
        </w:rPr>
        <w:br/>
      </w:r>
      <w:r w:rsidR="00903B2B" w:rsidRPr="00445C48">
        <w:rPr>
          <w:rFonts w:ascii="Times New Roman" w:hAnsi="Times New Roman" w:cs="Times New Roman"/>
          <w:sz w:val="24"/>
          <w:szCs w:val="24"/>
        </w:rPr>
        <w:t xml:space="preserve">A law enforcement officer may take a student into custody if the student has been placed under arrest, if the officer declares the student to be in imminent danger, or if the student’s </w:t>
      </w:r>
      <w:r w:rsidR="00903B2B" w:rsidRPr="00445C48">
        <w:rPr>
          <w:rFonts w:ascii="Times New Roman" w:hAnsi="Times New Roman" w:cs="Times New Roman"/>
          <w:sz w:val="24"/>
          <w:szCs w:val="24"/>
        </w:rPr>
        <w:lastRenderedPageBreak/>
        <w:t>parent/guardian</w:t>
      </w:r>
      <w:r w:rsidR="00445C48" w:rsidRPr="00445C48">
        <w:rPr>
          <w:rFonts w:ascii="Times New Roman" w:hAnsi="Times New Roman" w:cs="Times New Roman"/>
          <w:sz w:val="24"/>
          <w:szCs w:val="24"/>
        </w:rPr>
        <w:t xml:space="preserve"> </w:t>
      </w:r>
      <w:r w:rsidR="00903B2B" w:rsidRPr="00445C48">
        <w:rPr>
          <w:rFonts w:ascii="Times New Roman" w:hAnsi="Times New Roman" w:cs="Times New Roman"/>
          <w:sz w:val="24"/>
          <w:szCs w:val="24"/>
        </w:rPr>
        <w:t>and the student consent to such release. When practical, the officer must first notify the principal or designee so that the student may be summoned to the principal’s office and taken into custody in a manner that is as inconspicuous as possible</w:t>
      </w:r>
      <w:r w:rsidR="00903B2B">
        <w:rPr>
          <w:rFonts w:ascii="Lato" w:eastAsia="Times New Roman" w:hAnsi="Lato"/>
        </w:rPr>
        <w:t xml:space="preserve"> and minimizes disruption of school operations and the educational process. When an emergency situation arises and the student is taken into custody or arrested on school premises without prior notification to the principal or designee, the law enforcement officer should notify school authorities of the situation as soon as possible. </w:t>
      </w:r>
      <w:r w:rsidR="00903B2B">
        <w:rPr>
          <w:rFonts w:ascii="Lato" w:eastAsia="Times New Roman" w:hAnsi="Lato"/>
        </w:rPr>
        <w:br/>
      </w:r>
      <w:r w:rsidR="00903B2B" w:rsidRPr="00445C48">
        <w:rPr>
          <w:rFonts w:ascii="Times New Roman" w:hAnsi="Times New Roman" w:cs="Times New Roman"/>
        </w:rPr>
        <w:br/>
        <w:t>When a student is removed from school by law enforcement officers for any reason, the building principal or designee will make every reasonable effort to notify the student’s parent/guardian, including attempts to</w:t>
      </w:r>
      <w:r w:rsidR="00903B2B">
        <w:rPr>
          <w:rStyle w:val="ice-ins"/>
          <w:rFonts w:ascii="Lato" w:eastAsia="Times New Roman" w:hAnsi="Lato"/>
          <w:shd w:val="clear" w:color="auto" w:fill="B6D7A8"/>
        </w:rPr>
        <w:t xml:space="preserve"> </w:t>
      </w:r>
      <w:r w:rsidR="00903B2B" w:rsidRPr="00445C48">
        <w:rPr>
          <w:rFonts w:ascii="Times New Roman" w:hAnsi="Times New Roman" w:cs="Times New Roman"/>
          <w:sz w:val="24"/>
          <w:szCs w:val="24"/>
        </w:rPr>
        <w:t>contact them by phone call or text message. The school official will document such effort in writing. When law enforcement officers make a formal arrest or the student is otherwise in law enforcement custody, any and all responsibility for that student is transferred to law enforcement personnel. If a school official has reason to believe a student is wrongly detained or arrested, they shall not interfere in any way but will contact the Superintendent explaining their reason which will be documented by the Superintendent and reported to the parent/guardian.</w:t>
      </w:r>
      <w:r w:rsidR="00903B2B" w:rsidRPr="00445C48">
        <w:t> </w:t>
      </w:r>
      <w:r w:rsidR="00445C48" w:rsidRPr="00445C48">
        <w:t xml:space="preserve"> </w:t>
      </w:r>
      <w:r w:rsidR="00903B2B">
        <w:rPr>
          <w:rFonts w:ascii="Lato" w:eastAsia="Times New Roman" w:hAnsi="Lato"/>
        </w:rPr>
        <w:br/>
        <w:t>School officials will notify the appropriate area administrator of the removal of any student from school by law enforcement under any circumstance</w:t>
      </w:r>
      <w:r w:rsidR="00445C48">
        <w:rPr>
          <w:rFonts w:ascii="Lato" w:eastAsia="Times New Roman" w:hAnsi="Lato"/>
        </w:rPr>
        <w:t xml:space="preserve">. </w:t>
      </w:r>
      <w:r w:rsidR="00903B2B">
        <w:rPr>
          <w:rFonts w:ascii="Lato" w:eastAsia="Times New Roman" w:hAnsi="Lato"/>
        </w:rPr>
        <w:t>District personnel are not</w:t>
      </w:r>
      <w:r w:rsidR="00445C48">
        <w:rPr>
          <w:rFonts w:ascii="Lato" w:eastAsia="Times New Roman" w:hAnsi="Lato"/>
        </w:rPr>
        <w:t xml:space="preserve"> </w:t>
      </w:r>
      <w:r w:rsidR="00903B2B">
        <w:rPr>
          <w:rFonts w:ascii="Lato" w:eastAsia="Times New Roman" w:hAnsi="Lato"/>
        </w:rPr>
        <w:t>responsible for an officer’s legal compliance with respect to said arrest.</w:t>
      </w:r>
      <w:r w:rsidR="00903B2B">
        <w:rPr>
          <w:rFonts w:ascii="Lato" w:eastAsia="Times New Roman" w:hAnsi="Lato"/>
        </w:rPr>
        <w:br/>
      </w:r>
      <w:r w:rsidR="00903B2B">
        <w:rPr>
          <w:rFonts w:ascii="Lato" w:eastAsia="Times New Roman" w:hAnsi="Lato"/>
        </w:rPr>
        <w:br/>
      </w:r>
      <w:r w:rsidR="00903B2B">
        <w:rPr>
          <w:rFonts w:ascii="Lato" w:eastAsia="Times New Roman" w:hAnsi="Lato"/>
          <w:u w:val="single"/>
        </w:rPr>
        <w:t>Definitions</w:t>
      </w:r>
      <w:r w:rsidR="00903B2B">
        <w:rPr>
          <w:rFonts w:ascii="Lato" w:eastAsia="Times New Roman" w:hAnsi="Lato"/>
        </w:rPr>
        <w:br/>
      </w:r>
      <w:r w:rsidR="00903B2B">
        <w:rPr>
          <w:rFonts w:ascii="Lato" w:eastAsia="Times New Roman" w:hAnsi="Lato"/>
        </w:rPr>
        <w:br/>
      </w:r>
      <w:r w:rsidR="00903B2B" w:rsidRPr="00445C48">
        <w:rPr>
          <w:rFonts w:ascii="Times New Roman" w:hAnsi="Times New Roman" w:cs="Times New Roman"/>
        </w:rPr>
        <w:t>“Interview” "questioning" means asking a studen</w:t>
      </w:r>
      <w:r w:rsidR="00445C48" w:rsidRPr="00445C48">
        <w:rPr>
          <w:rFonts w:ascii="Times New Roman" w:hAnsi="Times New Roman" w:cs="Times New Roman"/>
        </w:rPr>
        <w:t xml:space="preserve">t </w:t>
      </w:r>
      <w:r w:rsidR="00903B2B" w:rsidRPr="00445C48">
        <w:rPr>
          <w:rFonts w:ascii="Times New Roman" w:hAnsi="Times New Roman" w:cs="Times New Roman"/>
        </w:rPr>
        <w:t>an incident. </w:t>
      </w:r>
      <w:r w:rsidR="00903B2B" w:rsidRPr="00445C48">
        <w:rPr>
          <w:rFonts w:ascii="Times New Roman" w:hAnsi="Times New Roman" w:cs="Times New Roman"/>
        </w:rPr>
        <w:br/>
      </w:r>
      <w:r w:rsidR="00903B2B" w:rsidRPr="00445C48">
        <w:rPr>
          <w:rFonts w:ascii="Times New Roman" w:hAnsi="Times New Roman" w:cs="Times New Roman"/>
        </w:rPr>
        <w:br/>
        <w:t>“Reasonable Suspicion” means a common-sense belief based on the information at hand that criminal activity or a violation of school rule/policy has happened or will happen.</w:t>
      </w:r>
      <w:r w:rsidR="00903B2B">
        <w:rPr>
          <w:rFonts w:ascii="Lato" w:eastAsia="Times New Roman" w:hAnsi="Lato"/>
        </w:rPr>
        <w:br/>
      </w:r>
    </w:p>
    <w:p w:rsidR="009629C2" w:rsidRDefault="009629C2">
      <w:pPr>
        <w:pBdr>
          <w:bottom w:val="single" w:sz="5" w:space="1" w:color="auto"/>
        </w:pBdr>
      </w:pPr>
    </w:p>
    <w:tbl>
      <w:tblPr>
        <w:tblW w:w="9993" w:type="dxa"/>
        <w:tblInd w:w="10" w:type="dxa"/>
        <w:tblCellMar>
          <w:left w:w="10" w:type="dxa"/>
          <w:right w:w="10" w:type="dxa"/>
        </w:tblCellMar>
        <w:tblLook w:val="04A0" w:firstRow="1" w:lastRow="0" w:firstColumn="1" w:lastColumn="0" w:noHBand="0" w:noVBand="1"/>
      </w:tblPr>
      <w:tblGrid>
        <w:gridCol w:w="4023"/>
        <w:gridCol w:w="5970"/>
      </w:tblGrid>
      <w:tr w:rsidR="009629C2">
        <w:tc>
          <w:tcPr>
            <w:tcW w:w="4017" w:type="dxa"/>
          </w:tcPr>
          <w:p w:rsidR="009629C2" w:rsidRDefault="00903B2B">
            <w:pPr>
              <w:spacing w:after="0"/>
            </w:pPr>
            <w:r>
              <w:rPr>
                <w:rFonts w:ascii="Lato Black"/>
                <w:b/>
              </w:rPr>
              <w:t>Legal References</w:t>
            </w:r>
          </w:p>
        </w:tc>
        <w:tc>
          <w:tcPr>
            <w:tcW w:w="5961" w:type="dxa"/>
          </w:tcPr>
          <w:p w:rsidR="009629C2" w:rsidRDefault="00903B2B">
            <w:pPr>
              <w:spacing w:after="0"/>
            </w:pPr>
            <w:r>
              <w:rPr>
                <w:rFonts w:ascii="Lato Black"/>
                <w:b/>
              </w:rPr>
              <w:t>Description</w:t>
            </w:r>
          </w:p>
        </w:tc>
      </w:tr>
      <w:tr w:rsidR="009629C2">
        <w:tc>
          <w:tcPr>
            <w:tcW w:w="4017" w:type="dxa"/>
          </w:tcPr>
          <w:p w:rsidR="009629C2" w:rsidRDefault="00903B2B">
            <w:pPr>
              <w:spacing w:after="0"/>
            </w:pPr>
            <w:r>
              <w:rPr>
                <w:rFonts w:ascii="Lato"/>
              </w:rPr>
              <w:t xml:space="preserve">IC </w:t>
            </w:r>
            <w:r>
              <w:rPr>
                <w:rFonts w:ascii="Lato"/>
              </w:rPr>
              <w:t>§</w:t>
            </w:r>
            <w:r>
              <w:rPr>
                <w:rFonts w:ascii="Lato"/>
              </w:rPr>
              <w:t xml:space="preserve"> 16-1605</w:t>
            </w:r>
          </w:p>
        </w:tc>
        <w:tc>
          <w:tcPr>
            <w:tcW w:w="5961" w:type="dxa"/>
          </w:tcPr>
          <w:p w:rsidR="009629C2" w:rsidRDefault="00903B2B">
            <w:r>
              <w:rPr>
                <w:rFonts w:ascii="Lato"/>
              </w:rPr>
              <w:t>Child Protective Act: Reporting of Abuse, Abandonment or Neglect</w:t>
            </w:r>
          </w:p>
        </w:tc>
      </w:tr>
      <w:tr w:rsidR="009629C2">
        <w:tc>
          <w:tcPr>
            <w:tcW w:w="4017" w:type="dxa"/>
          </w:tcPr>
          <w:p w:rsidR="009629C2" w:rsidRDefault="00903B2B">
            <w:pPr>
              <w:spacing w:after="0"/>
            </w:pPr>
            <w:r>
              <w:rPr>
                <w:rFonts w:ascii="Lato"/>
              </w:rPr>
              <w:t xml:space="preserve">IC </w:t>
            </w:r>
            <w:r>
              <w:rPr>
                <w:rFonts w:ascii="Lato"/>
              </w:rPr>
              <w:t>§</w:t>
            </w:r>
            <w:r>
              <w:rPr>
                <w:rFonts w:ascii="Lato"/>
              </w:rPr>
              <w:t xml:space="preserve"> 16-1606</w:t>
            </w:r>
          </w:p>
        </w:tc>
        <w:tc>
          <w:tcPr>
            <w:tcW w:w="5961" w:type="dxa"/>
          </w:tcPr>
          <w:p w:rsidR="009629C2" w:rsidRDefault="00903B2B">
            <w:r>
              <w:rPr>
                <w:rFonts w:ascii="Lato"/>
              </w:rPr>
              <w:t>Child Protective Act: Immunity</w:t>
            </w:r>
          </w:p>
        </w:tc>
      </w:tr>
      <w:tr w:rsidR="009629C2">
        <w:tc>
          <w:tcPr>
            <w:tcW w:w="4017" w:type="dxa"/>
          </w:tcPr>
          <w:p w:rsidR="009629C2" w:rsidRDefault="00903B2B">
            <w:pPr>
              <w:spacing w:after="0"/>
            </w:pPr>
            <w:r>
              <w:rPr>
                <w:rFonts w:ascii="Lato"/>
              </w:rPr>
              <w:t xml:space="preserve">IC </w:t>
            </w:r>
            <w:r>
              <w:rPr>
                <w:rFonts w:ascii="Lato"/>
              </w:rPr>
              <w:t>§</w:t>
            </w:r>
            <w:r>
              <w:rPr>
                <w:rFonts w:ascii="Lato"/>
              </w:rPr>
              <w:t xml:space="preserve"> 16-1607</w:t>
            </w:r>
          </w:p>
        </w:tc>
        <w:tc>
          <w:tcPr>
            <w:tcW w:w="5961" w:type="dxa"/>
          </w:tcPr>
          <w:p w:rsidR="009629C2" w:rsidRDefault="00903B2B">
            <w:r>
              <w:rPr>
                <w:rFonts w:ascii="Lato"/>
              </w:rPr>
              <w:t>Child Protective Act: Reporting in Bad Faith-Civil Damages</w:t>
            </w:r>
          </w:p>
        </w:tc>
      </w:tr>
      <w:tr w:rsidR="009629C2">
        <w:tc>
          <w:tcPr>
            <w:tcW w:w="4017" w:type="dxa"/>
          </w:tcPr>
          <w:p w:rsidR="009629C2" w:rsidRDefault="00903B2B">
            <w:pPr>
              <w:spacing w:after="0"/>
            </w:pPr>
            <w:r>
              <w:rPr>
                <w:rFonts w:ascii="Lato"/>
              </w:rPr>
              <w:t xml:space="preserve">IC </w:t>
            </w:r>
            <w:r>
              <w:rPr>
                <w:rFonts w:ascii="Lato"/>
              </w:rPr>
              <w:t>§</w:t>
            </w:r>
            <w:r>
              <w:rPr>
                <w:rFonts w:ascii="Lato"/>
              </w:rPr>
              <w:t xml:space="preserve"> 16-1631</w:t>
            </w:r>
          </w:p>
        </w:tc>
        <w:tc>
          <w:tcPr>
            <w:tcW w:w="5961" w:type="dxa"/>
          </w:tcPr>
          <w:p w:rsidR="009629C2" w:rsidRDefault="00903B2B">
            <w:r>
              <w:rPr>
                <w:rFonts w:ascii="Lato"/>
              </w:rPr>
              <w:t>Child Protective Act: Authorization for Department to Act</w:t>
            </w:r>
          </w:p>
        </w:tc>
      </w:tr>
      <w:tr w:rsidR="009629C2">
        <w:tc>
          <w:tcPr>
            <w:tcW w:w="4017" w:type="dxa"/>
          </w:tcPr>
          <w:p w:rsidR="009629C2" w:rsidRDefault="00903B2B">
            <w:pPr>
              <w:spacing w:after="0"/>
            </w:pPr>
            <w:r>
              <w:rPr>
                <w:rFonts w:ascii="Lato"/>
              </w:rPr>
              <w:t xml:space="preserve">IC </w:t>
            </w:r>
            <w:r>
              <w:rPr>
                <w:rFonts w:ascii="Lato"/>
              </w:rPr>
              <w:t>§</w:t>
            </w:r>
            <w:r>
              <w:rPr>
                <w:rFonts w:ascii="Lato"/>
              </w:rPr>
              <w:t xml:space="preserve"> 20-516</w:t>
            </w:r>
          </w:p>
        </w:tc>
        <w:tc>
          <w:tcPr>
            <w:tcW w:w="5961" w:type="dxa"/>
          </w:tcPr>
          <w:p w:rsidR="009629C2" w:rsidRDefault="00903B2B">
            <w:r>
              <w:rPr>
                <w:rFonts w:ascii="Lato"/>
              </w:rPr>
              <w:t xml:space="preserve">Juvenile Corrections Act </w:t>
            </w:r>
            <w:r>
              <w:rPr>
                <w:rFonts w:ascii="Lato"/>
              </w:rPr>
              <w:t>—</w:t>
            </w:r>
            <w:r>
              <w:rPr>
                <w:rFonts w:ascii="Lato"/>
              </w:rPr>
              <w:t xml:space="preserve"> Apprehension and Release of Juveniles </w:t>
            </w:r>
            <w:r>
              <w:rPr>
                <w:rFonts w:ascii="Lato"/>
              </w:rPr>
              <w:t>—</w:t>
            </w:r>
            <w:r>
              <w:rPr>
                <w:rFonts w:ascii="Lato"/>
              </w:rPr>
              <w:t xml:space="preserve"> Detention</w:t>
            </w:r>
          </w:p>
        </w:tc>
      </w:tr>
      <w:tr w:rsidR="009629C2">
        <w:tc>
          <w:tcPr>
            <w:tcW w:w="4017" w:type="dxa"/>
          </w:tcPr>
          <w:p w:rsidR="009629C2" w:rsidRDefault="00903B2B">
            <w:pPr>
              <w:spacing w:after="0"/>
            </w:pPr>
            <w:r>
              <w:rPr>
                <w:rFonts w:ascii="Lato"/>
              </w:rPr>
              <w:t xml:space="preserve">IC </w:t>
            </w:r>
            <w:r>
              <w:rPr>
                <w:rFonts w:ascii="Lato"/>
              </w:rPr>
              <w:t>§</w:t>
            </w:r>
            <w:r>
              <w:rPr>
                <w:rFonts w:ascii="Lato"/>
              </w:rPr>
              <w:t xml:space="preserve"> 6-904(1)</w:t>
            </w:r>
          </w:p>
        </w:tc>
        <w:tc>
          <w:tcPr>
            <w:tcW w:w="5961" w:type="dxa"/>
          </w:tcPr>
          <w:p w:rsidR="009629C2" w:rsidRDefault="00903B2B">
            <w:r>
              <w:rPr>
                <w:rFonts w:ascii="Lato"/>
              </w:rPr>
              <w:t xml:space="preserve">Tort Claims Against Governmental Entities </w:t>
            </w:r>
            <w:r>
              <w:rPr>
                <w:rFonts w:ascii="Lato"/>
              </w:rPr>
              <w:t>—</w:t>
            </w:r>
            <w:r>
              <w:rPr>
                <w:rFonts w:ascii="Lato"/>
              </w:rPr>
              <w:t>Exceptions to Governmental Liability</w:t>
            </w:r>
          </w:p>
        </w:tc>
      </w:tr>
      <w:tr w:rsidR="009629C2">
        <w:tc>
          <w:tcPr>
            <w:tcW w:w="4017" w:type="dxa"/>
          </w:tcPr>
          <w:p w:rsidR="009629C2" w:rsidRDefault="00903B2B">
            <w:pPr>
              <w:spacing w:after="0"/>
            </w:pPr>
            <w:r>
              <w:rPr>
                <w:rFonts w:ascii="Lato Black"/>
                <w:b/>
              </w:rPr>
              <w:t>Other References</w:t>
            </w:r>
          </w:p>
        </w:tc>
        <w:tc>
          <w:tcPr>
            <w:tcW w:w="5961" w:type="dxa"/>
          </w:tcPr>
          <w:p w:rsidR="009629C2" w:rsidRDefault="00903B2B">
            <w:pPr>
              <w:spacing w:after="0"/>
            </w:pPr>
            <w:r>
              <w:rPr>
                <w:rFonts w:ascii="Lato Black"/>
                <w:b/>
              </w:rPr>
              <w:t>Description</w:t>
            </w:r>
          </w:p>
        </w:tc>
      </w:tr>
      <w:tr w:rsidR="009629C2">
        <w:tc>
          <w:tcPr>
            <w:tcW w:w="4017" w:type="dxa"/>
          </w:tcPr>
          <w:p w:rsidR="009629C2" w:rsidRDefault="00903B2B">
            <w:pPr>
              <w:spacing w:after="0"/>
            </w:pPr>
            <w:r>
              <w:rPr>
                <w:rFonts w:ascii="Lato"/>
              </w:rPr>
              <w:t xml:space="preserve">Idaho </w:t>
            </w:r>
            <w:proofErr w:type="spellStart"/>
            <w:r>
              <w:rPr>
                <w:rFonts w:ascii="Lato"/>
              </w:rPr>
              <w:t>Att'y</w:t>
            </w:r>
            <w:proofErr w:type="spellEnd"/>
            <w:r>
              <w:rPr>
                <w:rFonts w:ascii="Lato"/>
              </w:rPr>
              <w:t xml:space="preserve"> Gen.</w:t>
            </w:r>
          </w:p>
        </w:tc>
        <w:tc>
          <w:tcPr>
            <w:tcW w:w="5961" w:type="dxa"/>
          </w:tcPr>
          <w:p w:rsidR="009629C2" w:rsidRDefault="00AA1032">
            <w:hyperlink r:id="rId4" w:docLocation="https://www.ag.idaho.gov/content/uploads/2017/12/1993.pdf">
              <w:r w:rsidR="00903B2B">
                <w:rPr>
                  <w:rFonts w:ascii="Lato"/>
                  <w:color w:val="0563C1" w:themeColor="hyperlink"/>
                  <w:u w:val="single"/>
                </w:rPr>
                <w:t>Ann. Rpt. 93-2 (1993) (last accessed November 18, 2019)</w:t>
              </w:r>
            </w:hyperlink>
          </w:p>
        </w:tc>
      </w:tr>
    </w:tbl>
    <w:p w:rsidR="00E132BF" w:rsidRDefault="00903B2B">
      <w:pPr>
        <w:shd w:val="clear" w:color="auto" w:fill="F9F9F9"/>
        <w:spacing w:line="480" w:lineRule="auto"/>
        <w:divId w:val="480851034"/>
        <w:rPr>
          <w:rFonts w:ascii="Lato Black" w:eastAsia="Times New Roman" w:hAnsi="Lato Black"/>
          <w:b/>
          <w:bCs/>
        </w:rPr>
      </w:pPr>
      <w:r>
        <w:rPr>
          <w:rFonts w:ascii="Lato Black" w:eastAsia="Times New Roman" w:hAnsi="Lato Black"/>
          <w:b/>
          <w:bCs/>
        </w:rPr>
        <w:t>Cross References</w:t>
      </w:r>
    </w:p>
    <w:tbl>
      <w:tblPr>
        <w:tblW w:w="9993" w:type="dxa"/>
        <w:tblInd w:w="10" w:type="dxa"/>
        <w:tblCellMar>
          <w:left w:w="10" w:type="dxa"/>
          <w:right w:w="10" w:type="dxa"/>
        </w:tblCellMar>
        <w:tblLook w:val="0600" w:firstRow="0" w:lastRow="0" w:firstColumn="0" w:lastColumn="0" w:noHBand="1" w:noVBand="1"/>
      </w:tblPr>
      <w:tblGrid>
        <w:gridCol w:w="4023"/>
        <w:gridCol w:w="5970"/>
      </w:tblGrid>
      <w:tr w:rsidR="009629C2" w:rsidTr="00D83CB7">
        <w:tc>
          <w:tcPr>
            <w:tcW w:w="4017" w:type="dxa"/>
          </w:tcPr>
          <w:p w:rsidR="009629C2" w:rsidRDefault="00903B2B">
            <w:pPr>
              <w:spacing w:after="0"/>
            </w:pPr>
            <w:r>
              <w:rPr>
                <w:rFonts w:ascii="Lato Black"/>
                <w:b/>
              </w:rPr>
              <w:t>Code</w:t>
            </w:r>
          </w:p>
        </w:tc>
        <w:tc>
          <w:tcPr>
            <w:tcW w:w="5961" w:type="dxa"/>
          </w:tcPr>
          <w:p w:rsidR="009629C2" w:rsidRDefault="00903B2B">
            <w:pPr>
              <w:spacing w:after="0"/>
            </w:pPr>
            <w:r>
              <w:rPr>
                <w:rFonts w:ascii="Lato Black"/>
                <w:b/>
              </w:rPr>
              <w:t>Description</w:t>
            </w:r>
          </w:p>
        </w:tc>
      </w:tr>
      <w:tr w:rsidR="009629C2" w:rsidTr="00D83CB7">
        <w:tc>
          <w:tcPr>
            <w:tcW w:w="4017" w:type="dxa"/>
          </w:tcPr>
          <w:p w:rsidR="009629C2" w:rsidRDefault="00903B2B">
            <w:pPr>
              <w:spacing w:after="0"/>
            </w:pPr>
            <w:r>
              <w:rPr>
                <w:rFonts w:ascii="Lato"/>
              </w:rPr>
              <w:t>4400</w:t>
            </w:r>
          </w:p>
        </w:tc>
        <w:tc>
          <w:tcPr>
            <w:tcW w:w="5961" w:type="dxa"/>
          </w:tcPr>
          <w:p w:rsidR="009629C2" w:rsidRDefault="00903B2B">
            <w:r>
              <w:rPr>
                <w:rFonts w:ascii="Lato"/>
              </w:rPr>
              <w:t>Relations with Law Enforcement and Child Protective Agencies</w:t>
            </w:r>
          </w:p>
        </w:tc>
      </w:tr>
      <w:tr w:rsidR="009629C2" w:rsidTr="00D83CB7">
        <w:tc>
          <w:tcPr>
            <w:tcW w:w="4017" w:type="dxa"/>
          </w:tcPr>
          <w:p w:rsidR="009629C2" w:rsidRDefault="00903B2B">
            <w:pPr>
              <w:spacing w:after="0"/>
            </w:pPr>
            <w:r>
              <w:rPr>
                <w:rFonts w:ascii="Lato"/>
              </w:rPr>
              <w:lastRenderedPageBreak/>
              <w:t>5260</w:t>
            </w:r>
          </w:p>
        </w:tc>
        <w:tc>
          <w:tcPr>
            <w:tcW w:w="5961" w:type="dxa"/>
          </w:tcPr>
          <w:p w:rsidR="009629C2" w:rsidRDefault="00903B2B">
            <w:r>
              <w:rPr>
                <w:rFonts w:ascii="Lato"/>
              </w:rPr>
              <w:t>Abused and Neglected Child Reporting</w:t>
            </w:r>
          </w:p>
        </w:tc>
      </w:tr>
      <w:tr w:rsidR="009629C2" w:rsidTr="00D83CB7">
        <w:tc>
          <w:tcPr>
            <w:tcW w:w="4017" w:type="dxa"/>
          </w:tcPr>
          <w:p w:rsidR="009629C2" w:rsidRDefault="00D83CB7" w:rsidP="00D83CB7">
            <w:pPr>
              <w:spacing w:after="0" w:line="240" w:lineRule="auto"/>
            </w:pPr>
            <w:r>
              <w:t>5260-F-1</w:t>
            </w:r>
          </w:p>
        </w:tc>
        <w:tc>
          <w:tcPr>
            <w:tcW w:w="5961" w:type="dxa"/>
          </w:tcPr>
          <w:p w:rsidR="00445C48" w:rsidRDefault="00D83CB7" w:rsidP="007D0860">
            <w:pPr>
              <w:spacing w:line="240" w:lineRule="auto"/>
              <w:jc w:val="both"/>
            </w:pPr>
            <w:r>
              <w:t>Abused and Neglected Child Reporting-Report of Suspected</w:t>
            </w:r>
          </w:p>
          <w:p w:rsidR="00D83CB7" w:rsidRDefault="00D83CB7" w:rsidP="007D0860">
            <w:pPr>
              <w:spacing w:line="240" w:lineRule="auto"/>
              <w:jc w:val="both"/>
            </w:pPr>
            <w:r>
              <w:t>Child Abuse, Abandonment, or Neglect</w:t>
            </w:r>
          </w:p>
          <w:p w:rsidR="00D83CB7" w:rsidRDefault="00D83CB7" w:rsidP="00D83CB7">
            <w:pPr>
              <w:spacing w:line="240" w:lineRule="auto"/>
              <w:jc w:val="both"/>
            </w:pPr>
          </w:p>
          <w:p w:rsidR="00D83CB7" w:rsidRDefault="00D83CB7" w:rsidP="00D83CB7">
            <w:pPr>
              <w:spacing w:line="240" w:lineRule="auto"/>
              <w:jc w:val="both"/>
            </w:pPr>
          </w:p>
        </w:tc>
      </w:tr>
      <w:tr w:rsidR="00D83CB7" w:rsidTr="00D83CB7">
        <w:tc>
          <w:tcPr>
            <w:tcW w:w="4017" w:type="dxa"/>
          </w:tcPr>
          <w:p w:rsidR="00D83CB7" w:rsidRPr="00D83CB7" w:rsidRDefault="00D83CB7" w:rsidP="00D83CB7">
            <w:pPr>
              <w:spacing w:after="0"/>
              <w:rPr>
                <w:rFonts w:ascii="Times New Roman" w:hAnsi="Times New Roman" w:cs="Times New Roman"/>
              </w:rPr>
            </w:pPr>
            <w:r w:rsidRPr="00D83CB7">
              <w:rPr>
                <w:rFonts w:ascii="Times New Roman" w:hAnsi="Times New Roman" w:cs="Times New Roman"/>
              </w:rPr>
              <w:t>Policy History:</w:t>
            </w:r>
          </w:p>
          <w:p w:rsidR="00D83CB7" w:rsidRPr="00D83CB7" w:rsidRDefault="00D83CB7" w:rsidP="00D83CB7">
            <w:pPr>
              <w:spacing w:after="0"/>
              <w:rPr>
                <w:rFonts w:ascii="Times New Roman" w:hAnsi="Times New Roman" w:cs="Times New Roman"/>
              </w:rPr>
            </w:pPr>
            <w:r w:rsidRPr="00D83CB7">
              <w:rPr>
                <w:rFonts w:ascii="Times New Roman" w:hAnsi="Times New Roman" w:cs="Times New Roman"/>
              </w:rPr>
              <w:t>Adopted on: April 10, 2012</w:t>
            </w:r>
          </w:p>
          <w:p w:rsidR="00D83CB7" w:rsidRPr="00D83CB7" w:rsidRDefault="00D83CB7" w:rsidP="00D83CB7">
            <w:pPr>
              <w:spacing w:after="0"/>
              <w:rPr>
                <w:rFonts w:ascii="Times New Roman" w:hAnsi="Times New Roman" w:cs="Times New Roman"/>
              </w:rPr>
            </w:pPr>
            <w:r w:rsidRPr="00D83CB7">
              <w:rPr>
                <w:rFonts w:ascii="Times New Roman" w:hAnsi="Times New Roman" w:cs="Times New Roman"/>
              </w:rPr>
              <w:t>Revised on: March 9, 2020</w:t>
            </w:r>
          </w:p>
          <w:p w:rsidR="00D83CB7" w:rsidRDefault="00D83CB7" w:rsidP="00D83CB7">
            <w:pPr>
              <w:spacing w:after="0"/>
              <w:rPr>
                <w:rFonts w:ascii="Lato"/>
              </w:rPr>
            </w:pPr>
            <w:r w:rsidRPr="00D83CB7">
              <w:rPr>
                <w:rFonts w:ascii="Times New Roman" w:hAnsi="Times New Roman" w:cs="Times New Roman"/>
              </w:rPr>
              <w:t>Revised on: July 8, 2024</w:t>
            </w:r>
          </w:p>
        </w:tc>
        <w:tc>
          <w:tcPr>
            <w:tcW w:w="5961" w:type="dxa"/>
          </w:tcPr>
          <w:p w:rsidR="00D83CB7" w:rsidRDefault="00D83CB7">
            <w:pPr>
              <w:rPr>
                <w:rFonts w:ascii="Lato"/>
              </w:rPr>
            </w:pPr>
          </w:p>
        </w:tc>
      </w:tr>
    </w:tbl>
    <w:p w:rsidR="00903B2B" w:rsidRDefault="00903B2B"/>
    <w:sectPr w:rsidR="00903B2B" w:rsidSect="00334083">
      <w:pgSz w:w="12240" w:h="15840"/>
      <w:pgMar w:top="864" w:right="1440" w:bottom="86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ato Black">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9C2"/>
    <w:rsid w:val="00334083"/>
    <w:rsid w:val="00445C48"/>
    <w:rsid w:val="00467CB9"/>
    <w:rsid w:val="004E5888"/>
    <w:rsid w:val="00562E80"/>
    <w:rsid w:val="007D0860"/>
    <w:rsid w:val="00903B2B"/>
    <w:rsid w:val="009629C2"/>
    <w:rsid w:val="00AA1032"/>
    <w:rsid w:val="00D14356"/>
    <w:rsid w:val="00D83CB7"/>
    <w:rsid w:val="00E13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33D57B-27AF-4FC4-9592-C0A33CF2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ce-ins">
    <w:name w:val="ice-ins"/>
    <w:basedOn w:val="DefaultParagraphFont"/>
  </w:style>
  <w:style w:type="character" w:customStyle="1" w:styleId="ice-del">
    <w:name w:val="ice-del"/>
    <w:basedOn w:val="DefaultParagraphFont"/>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rsid w:val="004E58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8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62604">
      <w:bodyDiv w:val="1"/>
      <w:marLeft w:val="0"/>
      <w:marRight w:val="0"/>
      <w:marTop w:val="0"/>
      <w:marBottom w:val="0"/>
      <w:divBdr>
        <w:top w:val="none" w:sz="0" w:space="0" w:color="auto"/>
        <w:left w:val="none" w:sz="0" w:space="0" w:color="auto"/>
        <w:bottom w:val="none" w:sz="0" w:space="0" w:color="auto"/>
        <w:right w:val="none" w:sz="0" w:space="0" w:color="auto"/>
      </w:divBdr>
      <w:divsChild>
        <w:div w:id="480851034">
          <w:marLeft w:val="0"/>
          <w:marRight w:val="0"/>
          <w:marTop w:val="150"/>
          <w:marBottom w:val="0"/>
          <w:divBdr>
            <w:top w:val="none" w:sz="0" w:space="0" w:color="auto"/>
            <w:left w:val="none" w:sz="0" w:space="0" w:color="auto"/>
            <w:bottom w:val="none" w:sz="0" w:space="0" w:color="auto"/>
            <w:right w:val="none" w:sz="0" w:space="0" w:color="auto"/>
          </w:divBdr>
        </w:div>
      </w:divsChild>
    </w:div>
    <w:div w:id="659777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g.idaho.gov/content/uploads/2017/12/199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1500</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Buescher</dc:creator>
  <cp:lastModifiedBy>Teresa Kraczek</cp:lastModifiedBy>
  <cp:revision>2</cp:revision>
  <cp:lastPrinted>2024-07-17T17:10:00Z</cp:lastPrinted>
  <dcterms:created xsi:type="dcterms:W3CDTF">2024-07-17T17:11:00Z</dcterms:created>
  <dcterms:modified xsi:type="dcterms:W3CDTF">2024-07-17T17:11:00Z</dcterms:modified>
</cp:coreProperties>
</file>