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CCC" w:rsidRDefault="00FF4CCC" w:rsidP="00FF4CCC">
      <w:pPr>
        <w:pStyle w:val="Default"/>
        <w:pageBreakBefore/>
        <w:rPr>
          <w:color w:val="auto"/>
          <w:sz w:val="23"/>
          <w:szCs w:val="23"/>
        </w:rPr>
      </w:pPr>
      <w:r>
        <w:rPr>
          <w:b/>
          <w:bCs/>
          <w:color w:val="auto"/>
          <w:sz w:val="23"/>
          <w:szCs w:val="23"/>
        </w:rPr>
        <w:t xml:space="preserve">Mackay School District No. 182 </w:t>
      </w:r>
    </w:p>
    <w:p w:rsidR="00FF4CCC" w:rsidRDefault="00FF4CCC" w:rsidP="00FF4CCC">
      <w:pPr>
        <w:pStyle w:val="Default"/>
        <w:rPr>
          <w:color w:val="auto"/>
          <w:sz w:val="23"/>
          <w:szCs w:val="23"/>
        </w:rPr>
      </w:pPr>
      <w:r>
        <w:rPr>
          <w:b/>
          <w:bCs/>
          <w:color w:val="auto"/>
          <w:sz w:val="23"/>
          <w:szCs w:val="23"/>
        </w:rPr>
        <w:t xml:space="preserve"> </w:t>
      </w:r>
    </w:p>
    <w:p w:rsidR="00FF4CCC" w:rsidRDefault="00FF4CCC" w:rsidP="00FF4CCC">
      <w:pPr>
        <w:pStyle w:val="Default"/>
        <w:rPr>
          <w:color w:val="auto"/>
          <w:sz w:val="23"/>
          <w:szCs w:val="23"/>
        </w:rPr>
      </w:pPr>
      <w:r>
        <w:rPr>
          <w:b/>
          <w:bCs/>
          <w:color w:val="auto"/>
          <w:sz w:val="23"/>
          <w:szCs w:val="23"/>
        </w:rPr>
        <w:t xml:space="preserve">INSTRUCTION </w:t>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r>
      <w:r>
        <w:rPr>
          <w:b/>
          <w:bCs/>
          <w:color w:val="auto"/>
          <w:sz w:val="23"/>
          <w:szCs w:val="23"/>
        </w:rPr>
        <w:tab/>
        <w:t>2395</w:t>
      </w:r>
      <w:r>
        <w:rPr>
          <w:color w:val="auto"/>
          <w:sz w:val="23"/>
          <w:szCs w:val="23"/>
        </w:rPr>
        <w:t xml:space="preserve"> </w:t>
      </w:r>
    </w:p>
    <w:p w:rsidR="00FF4CCC" w:rsidRDefault="00FF4CCC" w:rsidP="00FF4CCC">
      <w:pPr>
        <w:pStyle w:val="Default"/>
        <w:rPr>
          <w:color w:val="auto"/>
          <w:sz w:val="23"/>
          <w:szCs w:val="23"/>
        </w:rPr>
      </w:pPr>
      <w:r>
        <w:rPr>
          <w:color w:val="auto"/>
          <w:sz w:val="23"/>
          <w:szCs w:val="23"/>
        </w:rPr>
        <w:t xml:space="preserve"> </w:t>
      </w:r>
    </w:p>
    <w:p w:rsidR="00FF4CCC" w:rsidRDefault="00FF4CCC" w:rsidP="00FF4CCC">
      <w:pPr>
        <w:pStyle w:val="Default"/>
        <w:rPr>
          <w:color w:val="auto"/>
          <w:sz w:val="23"/>
          <w:szCs w:val="23"/>
        </w:rPr>
      </w:pPr>
      <w:r>
        <w:rPr>
          <w:color w:val="auto"/>
          <w:sz w:val="23"/>
          <w:szCs w:val="23"/>
          <w:u w:val="single"/>
        </w:rPr>
        <w:t xml:space="preserve">Idaho Digital Learning Academy Classes </w:t>
      </w:r>
    </w:p>
    <w:p w:rsidR="00FF4CCC" w:rsidRDefault="00FF4CCC" w:rsidP="00FF4CCC">
      <w:pPr>
        <w:pStyle w:val="Default"/>
        <w:rPr>
          <w:color w:val="auto"/>
          <w:sz w:val="23"/>
          <w:szCs w:val="23"/>
        </w:rPr>
      </w:pPr>
      <w:r>
        <w:rPr>
          <w:color w:val="auto"/>
          <w:sz w:val="23"/>
          <w:szCs w:val="23"/>
        </w:rPr>
        <w:t xml:space="preserve"> </w:t>
      </w:r>
    </w:p>
    <w:p w:rsidR="00FF4CCC" w:rsidRDefault="00FF4CCC" w:rsidP="00FF4CCC">
      <w:pPr>
        <w:pStyle w:val="Default"/>
        <w:rPr>
          <w:color w:val="auto"/>
          <w:sz w:val="23"/>
          <w:szCs w:val="23"/>
        </w:rPr>
      </w:pPr>
      <w:r>
        <w:rPr>
          <w:color w:val="auto"/>
          <w:sz w:val="23"/>
          <w:szCs w:val="23"/>
        </w:rPr>
        <w:t xml:space="preserve">The Idaho Digital Learning Academy (IDLA) is a legislatively created virtual school designed to provide Idaho students with greater access to an assortment of courses while working in collaboration with public schools.  IDLA offers educational opportunities that meet students’ changing needs and grants students the flexibility of learning anytime, anyplace, and at a pace that meets their individual learning styles.   </w:t>
      </w:r>
    </w:p>
    <w:p w:rsidR="00FF4CCC" w:rsidRDefault="00FF4CCC" w:rsidP="00FF4CCC">
      <w:pPr>
        <w:pStyle w:val="Default"/>
        <w:rPr>
          <w:color w:val="auto"/>
          <w:sz w:val="23"/>
          <w:szCs w:val="23"/>
        </w:rPr>
      </w:pPr>
      <w:r>
        <w:rPr>
          <w:color w:val="auto"/>
          <w:sz w:val="23"/>
          <w:szCs w:val="23"/>
        </w:rPr>
        <w:t xml:space="preserve"> </w:t>
      </w:r>
    </w:p>
    <w:p w:rsidR="00FF4CCC" w:rsidRDefault="00FF4CCC" w:rsidP="00FF4CCC">
      <w:pPr>
        <w:pStyle w:val="Default"/>
        <w:rPr>
          <w:color w:val="auto"/>
          <w:sz w:val="23"/>
          <w:szCs w:val="23"/>
        </w:rPr>
      </w:pPr>
      <w:r>
        <w:rPr>
          <w:color w:val="auto"/>
          <w:sz w:val="23"/>
          <w:szCs w:val="23"/>
        </w:rPr>
        <w:t xml:space="preserve">The District will use IDLA classes to supplement its curriculum and to provide remedial academic support.         </w:t>
      </w:r>
    </w:p>
    <w:p w:rsidR="00FF4CCC" w:rsidRDefault="00FF4CCC" w:rsidP="00FF4CCC">
      <w:pPr>
        <w:pStyle w:val="Default"/>
        <w:rPr>
          <w:color w:val="auto"/>
          <w:sz w:val="23"/>
          <w:szCs w:val="23"/>
        </w:rPr>
      </w:pPr>
      <w:r>
        <w:rPr>
          <w:color w:val="auto"/>
          <w:sz w:val="23"/>
          <w:szCs w:val="23"/>
        </w:rPr>
        <w:t xml:space="preserve"> </w:t>
      </w:r>
    </w:p>
    <w:p w:rsidR="00FF4CCC" w:rsidRDefault="00FF4CCC" w:rsidP="00FF4CCC">
      <w:pPr>
        <w:pStyle w:val="Default"/>
        <w:rPr>
          <w:color w:val="auto"/>
          <w:sz w:val="23"/>
          <w:szCs w:val="23"/>
        </w:rPr>
      </w:pPr>
      <w:r>
        <w:rPr>
          <w:color w:val="auto"/>
          <w:sz w:val="23"/>
          <w:szCs w:val="23"/>
          <w:u w:val="single"/>
        </w:rPr>
        <w:t xml:space="preserve">Site Coordinator </w:t>
      </w:r>
    </w:p>
    <w:p w:rsidR="00FF4CCC" w:rsidRDefault="00FF4CCC" w:rsidP="00FF4CCC">
      <w:pPr>
        <w:pStyle w:val="Default"/>
        <w:rPr>
          <w:color w:val="auto"/>
          <w:sz w:val="23"/>
          <w:szCs w:val="23"/>
        </w:rPr>
      </w:pPr>
      <w:r>
        <w:rPr>
          <w:color w:val="auto"/>
          <w:sz w:val="23"/>
          <w:szCs w:val="23"/>
        </w:rPr>
        <w:t xml:space="preserve"> </w:t>
      </w:r>
    </w:p>
    <w:p w:rsidR="00FF4CCC" w:rsidRDefault="00FF4CCC" w:rsidP="00FF4CCC">
      <w:pPr>
        <w:pStyle w:val="Default"/>
        <w:rPr>
          <w:color w:val="auto"/>
          <w:sz w:val="23"/>
          <w:szCs w:val="23"/>
        </w:rPr>
      </w:pPr>
      <w:r>
        <w:rPr>
          <w:color w:val="auto"/>
          <w:sz w:val="23"/>
          <w:szCs w:val="23"/>
        </w:rPr>
        <w:t xml:space="preserve">The District will provide an individual, employed by the District, as a Site Coordinator.  The Site Coordinator is to regularly motivate students and monitor their progress.  The role of the Site Coordinator is to:   </w:t>
      </w:r>
    </w:p>
    <w:p w:rsidR="00FF4CCC" w:rsidRDefault="00FF4CCC" w:rsidP="00FF4CCC">
      <w:pPr>
        <w:pStyle w:val="Default"/>
        <w:rPr>
          <w:color w:val="auto"/>
          <w:sz w:val="23"/>
          <w:szCs w:val="23"/>
        </w:rPr>
      </w:pPr>
      <w:r>
        <w:rPr>
          <w:color w:val="auto"/>
          <w:sz w:val="23"/>
          <w:szCs w:val="23"/>
        </w:rPr>
        <w:t xml:space="preserve"> </w:t>
      </w:r>
    </w:p>
    <w:p w:rsidR="00FF4CCC" w:rsidRDefault="00FF4CCC" w:rsidP="00FF4CCC">
      <w:pPr>
        <w:pStyle w:val="Default"/>
        <w:ind w:left="720" w:hanging="360"/>
        <w:rPr>
          <w:color w:val="auto"/>
          <w:sz w:val="23"/>
          <w:szCs w:val="23"/>
        </w:rPr>
      </w:pPr>
      <w:r>
        <w:rPr>
          <w:color w:val="auto"/>
          <w:sz w:val="23"/>
          <w:szCs w:val="23"/>
        </w:rPr>
        <w:t>1.</w:t>
      </w:r>
      <w:r>
        <w:rPr>
          <w:rFonts w:ascii="Arial" w:hAnsi="Arial" w:cs="Arial"/>
          <w:color w:val="auto"/>
          <w:sz w:val="23"/>
          <w:szCs w:val="23"/>
        </w:rPr>
        <w:t xml:space="preserve"> </w:t>
      </w:r>
      <w:r>
        <w:rPr>
          <w:color w:val="auto"/>
          <w:sz w:val="23"/>
          <w:szCs w:val="23"/>
        </w:rPr>
        <w:t xml:space="preserve">Advise students on appropriate courses for registration; </w:t>
      </w:r>
    </w:p>
    <w:p w:rsidR="00FF4CCC" w:rsidRDefault="00FF4CCC" w:rsidP="00FF4CCC">
      <w:pPr>
        <w:pStyle w:val="Default"/>
        <w:ind w:left="720" w:hanging="360"/>
        <w:rPr>
          <w:color w:val="auto"/>
          <w:sz w:val="23"/>
          <w:szCs w:val="23"/>
        </w:rPr>
      </w:pPr>
      <w:r>
        <w:rPr>
          <w:color w:val="auto"/>
          <w:sz w:val="23"/>
          <w:szCs w:val="23"/>
        </w:rPr>
        <w:t>2.</w:t>
      </w:r>
      <w:r>
        <w:rPr>
          <w:rFonts w:ascii="Arial" w:hAnsi="Arial" w:cs="Arial"/>
          <w:color w:val="auto"/>
          <w:sz w:val="23"/>
          <w:szCs w:val="23"/>
        </w:rPr>
        <w:t xml:space="preserve"> </w:t>
      </w:r>
      <w:r>
        <w:rPr>
          <w:color w:val="auto"/>
          <w:sz w:val="23"/>
          <w:szCs w:val="23"/>
        </w:rPr>
        <w:t xml:space="preserve">Ensure that students are completing work on a timely basis, including checking grades online every three (3) weeks; </w:t>
      </w:r>
    </w:p>
    <w:p w:rsidR="00FF4CCC" w:rsidRDefault="00FF4CCC" w:rsidP="00FF4CCC">
      <w:pPr>
        <w:pStyle w:val="Default"/>
        <w:ind w:left="720" w:hanging="360"/>
        <w:rPr>
          <w:color w:val="auto"/>
          <w:sz w:val="23"/>
          <w:szCs w:val="23"/>
        </w:rPr>
      </w:pPr>
      <w:r>
        <w:rPr>
          <w:color w:val="auto"/>
          <w:sz w:val="23"/>
          <w:szCs w:val="23"/>
        </w:rPr>
        <w:t>3.</w:t>
      </w:r>
      <w:r>
        <w:rPr>
          <w:rFonts w:ascii="Arial" w:hAnsi="Arial" w:cs="Arial"/>
          <w:color w:val="auto"/>
          <w:sz w:val="23"/>
          <w:szCs w:val="23"/>
        </w:rPr>
        <w:t xml:space="preserve"> </w:t>
      </w:r>
      <w:r>
        <w:rPr>
          <w:color w:val="auto"/>
          <w:sz w:val="23"/>
          <w:szCs w:val="23"/>
        </w:rPr>
        <w:t xml:space="preserve">Proctor final exams; and </w:t>
      </w:r>
    </w:p>
    <w:p w:rsidR="00FF4CCC" w:rsidRDefault="00FF4CCC" w:rsidP="00FF4CCC">
      <w:pPr>
        <w:pStyle w:val="Default"/>
        <w:ind w:left="720" w:hanging="360"/>
        <w:rPr>
          <w:color w:val="auto"/>
          <w:sz w:val="23"/>
          <w:szCs w:val="23"/>
        </w:rPr>
      </w:pPr>
      <w:r>
        <w:rPr>
          <w:color w:val="auto"/>
          <w:sz w:val="23"/>
          <w:szCs w:val="23"/>
        </w:rPr>
        <w:t>4.</w:t>
      </w:r>
      <w:r>
        <w:rPr>
          <w:rFonts w:ascii="Arial" w:hAnsi="Arial" w:cs="Arial"/>
          <w:color w:val="auto"/>
          <w:sz w:val="23"/>
          <w:szCs w:val="23"/>
        </w:rPr>
        <w:t xml:space="preserve"> </w:t>
      </w:r>
      <w:r>
        <w:rPr>
          <w:color w:val="auto"/>
          <w:sz w:val="23"/>
          <w:szCs w:val="23"/>
        </w:rPr>
        <w:t xml:space="preserve">Facilitate communications with students’ parents/guardians regarding course progress and the IDLA instructor.  </w:t>
      </w:r>
    </w:p>
    <w:p w:rsidR="00FF4CCC" w:rsidRDefault="00FF4CCC" w:rsidP="00FF4CCC">
      <w:pPr>
        <w:pStyle w:val="Default"/>
        <w:rPr>
          <w:color w:val="auto"/>
          <w:sz w:val="23"/>
          <w:szCs w:val="23"/>
        </w:rPr>
      </w:pPr>
    </w:p>
    <w:p w:rsidR="00FF4CCC" w:rsidRDefault="00FF4CCC" w:rsidP="00FF4CCC">
      <w:pPr>
        <w:pStyle w:val="Default"/>
        <w:rPr>
          <w:color w:val="auto"/>
          <w:sz w:val="23"/>
          <w:szCs w:val="23"/>
        </w:rPr>
      </w:pPr>
      <w:r>
        <w:rPr>
          <w:color w:val="auto"/>
          <w:sz w:val="23"/>
          <w:szCs w:val="23"/>
        </w:rPr>
        <w:t xml:space="preserve"> Additionally, the Site Coordinator is a contact for the IDLA instructor and IDLA staff.  A Site Coordinator shall be assigned to each building, or as an alternative, to each District.  Anyone selected as a District Site Coordinator shall successfully complete the IDLA online Site Coordinator Course.  The cost of the IDLA online Site Coordinator Course shall be paid by the District.   </w:t>
      </w:r>
    </w:p>
    <w:p w:rsidR="00FF4CCC" w:rsidRDefault="00FF4CCC" w:rsidP="00FF4CCC">
      <w:pPr>
        <w:pStyle w:val="Default"/>
        <w:rPr>
          <w:color w:val="auto"/>
          <w:sz w:val="23"/>
          <w:szCs w:val="23"/>
        </w:rPr>
      </w:pPr>
      <w:r>
        <w:rPr>
          <w:color w:val="auto"/>
          <w:sz w:val="23"/>
          <w:szCs w:val="23"/>
        </w:rPr>
        <w:t xml:space="preserve"> </w:t>
      </w:r>
    </w:p>
    <w:p w:rsidR="00FF4CCC" w:rsidRDefault="00FF4CCC" w:rsidP="00FF4CCC">
      <w:pPr>
        <w:pStyle w:val="Default"/>
        <w:rPr>
          <w:color w:val="auto"/>
          <w:sz w:val="23"/>
          <w:szCs w:val="23"/>
        </w:rPr>
      </w:pPr>
      <w:r>
        <w:rPr>
          <w:color w:val="auto"/>
          <w:sz w:val="23"/>
          <w:szCs w:val="23"/>
          <w:u w:val="single"/>
        </w:rPr>
        <w:t xml:space="preserve">Student and Course Selection </w:t>
      </w:r>
    </w:p>
    <w:p w:rsidR="00FF4CCC" w:rsidRDefault="00FF4CCC" w:rsidP="00FF4CCC">
      <w:pPr>
        <w:pStyle w:val="Default"/>
        <w:rPr>
          <w:color w:val="auto"/>
          <w:sz w:val="23"/>
          <w:szCs w:val="23"/>
        </w:rPr>
      </w:pPr>
      <w:r>
        <w:rPr>
          <w:color w:val="auto"/>
          <w:sz w:val="23"/>
          <w:szCs w:val="23"/>
        </w:rPr>
        <w:t xml:space="preserve"> </w:t>
      </w:r>
    </w:p>
    <w:p w:rsidR="00FF4CCC" w:rsidRDefault="00FF4CCC" w:rsidP="00FF4CCC">
      <w:pPr>
        <w:pStyle w:val="Default"/>
        <w:rPr>
          <w:color w:val="auto"/>
          <w:sz w:val="23"/>
          <w:szCs w:val="23"/>
        </w:rPr>
      </w:pPr>
      <w:r>
        <w:rPr>
          <w:color w:val="auto"/>
          <w:sz w:val="23"/>
          <w:szCs w:val="23"/>
        </w:rPr>
        <w:t xml:space="preserve">District administrators, counselors, and teachers will identify those students who will benefit from IDLA classes. </w:t>
      </w:r>
    </w:p>
    <w:p w:rsidR="00FF4CCC" w:rsidRDefault="00FF4CCC" w:rsidP="00FF4CCC">
      <w:pPr>
        <w:pStyle w:val="Default"/>
        <w:rPr>
          <w:color w:val="auto"/>
          <w:sz w:val="23"/>
          <w:szCs w:val="23"/>
        </w:rPr>
      </w:pPr>
      <w:r>
        <w:rPr>
          <w:color w:val="auto"/>
          <w:sz w:val="23"/>
          <w:szCs w:val="23"/>
        </w:rPr>
        <w:t xml:space="preserve"> </w:t>
      </w:r>
    </w:p>
    <w:p w:rsidR="00FF4CCC" w:rsidRDefault="00FF4CCC" w:rsidP="00FF4CCC">
      <w:pPr>
        <w:pStyle w:val="Default"/>
        <w:rPr>
          <w:color w:val="auto"/>
          <w:sz w:val="23"/>
          <w:szCs w:val="23"/>
        </w:rPr>
      </w:pPr>
      <w:r>
        <w:rPr>
          <w:color w:val="auto"/>
          <w:sz w:val="23"/>
          <w:szCs w:val="23"/>
        </w:rPr>
        <w:t xml:space="preserve">At the discretion of the principal or designee, students may be selected to take IDLA courses if they:  </w:t>
      </w:r>
    </w:p>
    <w:p w:rsidR="00FF4CCC" w:rsidRDefault="00FF4CCC" w:rsidP="00FF4CCC">
      <w:pPr>
        <w:pStyle w:val="Default"/>
        <w:rPr>
          <w:color w:val="auto"/>
          <w:sz w:val="23"/>
          <w:szCs w:val="23"/>
        </w:rPr>
      </w:pPr>
      <w:r>
        <w:rPr>
          <w:color w:val="auto"/>
          <w:sz w:val="23"/>
          <w:szCs w:val="23"/>
        </w:rPr>
        <w:t xml:space="preserve"> </w:t>
      </w:r>
    </w:p>
    <w:p w:rsidR="00FF4CCC" w:rsidRDefault="00FF4CCC" w:rsidP="00FF4CCC">
      <w:pPr>
        <w:pStyle w:val="Default"/>
        <w:ind w:left="720" w:hanging="360"/>
        <w:rPr>
          <w:color w:val="auto"/>
          <w:sz w:val="23"/>
          <w:szCs w:val="23"/>
        </w:rPr>
      </w:pPr>
      <w:r>
        <w:rPr>
          <w:color w:val="auto"/>
          <w:sz w:val="23"/>
          <w:szCs w:val="23"/>
        </w:rPr>
        <w:t>1.</w:t>
      </w:r>
      <w:r>
        <w:rPr>
          <w:rFonts w:ascii="Arial" w:hAnsi="Arial" w:cs="Arial"/>
          <w:color w:val="auto"/>
          <w:sz w:val="23"/>
          <w:szCs w:val="23"/>
        </w:rPr>
        <w:t xml:space="preserve"> </w:t>
      </w:r>
      <w:r>
        <w:rPr>
          <w:color w:val="auto"/>
          <w:sz w:val="23"/>
          <w:szCs w:val="23"/>
        </w:rPr>
        <w:t xml:space="preserve">Need to make up credits in order to graduate on schedule;  </w:t>
      </w:r>
    </w:p>
    <w:p w:rsidR="00FF4CCC" w:rsidRDefault="00FF4CCC" w:rsidP="00FF4CCC">
      <w:pPr>
        <w:pStyle w:val="Default"/>
        <w:ind w:left="720" w:hanging="360"/>
        <w:rPr>
          <w:color w:val="auto"/>
          <w:sz w:val="23"/>
          <w:szCs w:val="23"/>
        </w:rPr>
      </w:pPr>
      <w:r>
        <w:rPr>
          <w:color w:val="auto"/>
          <w:sz w:val="23"/>
          <w:szCs w:val="23"/>
        </w:rPr>
        <w:t>2.</w:t>
      </w:r>
      <w:r>
        <w:rPr>
          <w:rFonts w:ascii="Arial" w:hAnsi="Arial" w:cs="Arial"/>
          <w:color w:val="auto"/>
          <w:sz w:val="23"/>
          <w:szCs w:val="23"/>
        </w:rPr>
        <w:t xml:space="preserve"> </w:t>
      </w:r>
      <w:r>
        <w:rPr>
          <w:color w:val="auto"/>
          <w:sz w:val="23"/>
          <w:szCs w:val="23"/>
        </w:rPr>
        <w:t xml:space="preserve">Are eligible for hospital or homebound programs;  </w:t>
      </w:r>
    </w:p>
    <w:p w:rsidR="00FF4CCC" w:rsidRDefault="00FF4CCC" w:rsidP="00FF4CCC">
      <w:pPr>
        <w:pStyle w:val="Default"/>
        <w:ind w:left="720" w:hanging="360"/>
        <w:rPr>
          <w:color w:val="auto"/>
          <w:sz w:val="23"/>
          <w:szCs w:val="23"/>
        </w:rPr>
      </w:pPr>
      <w:r>
        <w:rPr>
          <w:color w:val="auto"/>
          <w:sz w:val="23"/>
          <w:szCs w:val="23"/>
        </w:rPr>
        <w:t>3.</w:t>
      </w:r>
      <w:r>
        <w:rPr>
          <w:rFonts w:ascii="Arial" w:hAnsi="Arial" w:cs="Arial"/>
          <w:color w:val="auto"/>
          <w:sz w:val="23"/>
          <w:szCs w:val="23"/>
        </w:rPr>
        <w:t xml:space="preserve"> </w:t>
      </w:r>
      <w:r>
        <w:rPr>
          <w:color w:val="auto"/>
          <w:sz w:val="23"/>
          <w:szCs w:val="23"/>
        </w:rPr>
        <w:t xml:space="preserve">Are interested in advanced placement or dual credit courses;  </w:t>
      </w:r>
    </w:p>
    <w:p w:rsidR="00FF4CCC" w:rsidRDefault="00FF4CCC" w:rsidP="00FF4CCC">
      <w:pPr>
        <w:pStyle w:val="Default"/>
        <w:ind w:left="720" w:hanging="360"/>
        <w:rPr>
          <w:color w:val="auto"/>
          <w:sz w:val="23"/>
          <w:szCs w:val="23"/>
        </w:rPr>
      </w:pPr>
      <w:r>
        <w:rPr>
          <w:color w:val="auto"/>
          <w:sz w:val="23"/>
          <w:szCs w:val="23"/>
        </w:rPr>
        <w:t>4.</w:t>
      </w:r>
      <w:r>
        <w:rPr>
          <w:rFonts w:ascii="Arial" w:hAnsi="Arial" w:cs="Arial"/>
          <w:color w:val="auto"/>
          <w:sz w:val="23"/>
          <w:szCs w:val="23"/>
        </w:rPr>
        <w:t xml:space="preserve"> </w:t>
      </w:r>
      <w:r>
        <w:rPr>
          <w:color w:val="auto"/>
          <w:sz w:val="23"/>
          <w:szCs w:val="23"/>
        </w:rPr>
        <w:t xml:space="preserve">Want to supplement their curriculum by taking course(s) not offered at their school;  </w:t>
      </w:r>
    </w:p>
    <w:p w:rsidR="00FF4CCC" w:rsidRDefault="00FF4CCC" w:rsidP="00FF4CCC">
      <w:pPr>
        <w:pStyle w:val="Default"/>
        <w:ind w:left="720" w:hanging="360"/>
        <w:rPr>
          <w:color w:val="auto"/>
          <w:sz w:val="23"/>
          <w:szCs w:val="23"/>
        </w:rPr>
      </w:pPr>
      <w:r>
        <w:rPr>
          <w:color w:val="auto"/>
          <w:sz w:val="23"/>
          <w:szCs w:val="23"/>
        </w:rPr>
        <w:t>5.</w:t>
      </w:r>
      <w:r>
        <w:rPr>
          <w:rFonts w:ascii="Arial" w:hAnsi="Arial" w:cs="Arial"/>
          <w:color w:val="auto"/>
          <w:sz w:val="23"/>
          <w:szCs w:val="23"/>
        </w:rPr>
        <w:t xml:space="preserve"> </w:t>
      </w:r>
      <w:r>
        <w:rPr>
          <w:color w:val="auto"/>
          <w:sz w:val="23"/>
          <w:szCs w:val="23"/>
        </w:rPr>
        <w:t xml:space="preserve">Have scheduling conflicts;  </w:t>
      </w:r>
    </w:p>
    <w:p w:rsidR="00FF4CCC" w:rsidRDefault="00396B72" w:rsidP="00FF4CCC">
      <w:pPr>
        <w:pStyle w:val="Default"/>
        <w:ind w:left="720" w:hanging="360"/>
        <w:rPr>
          <w:b/>
          <w:color w:val="auto"/>
          <w:sz w:val="23"/>
          <w:szCs w:val="23"/>
        </w:rPr>
      </w:pPr>
      <w:r w:rsidRPr="000F57E0">
        <w:rPr>
          <w:color w:val="auto"/>
          <w:sz w:val="23"/>
          <w:szCs w:val="23"/>
        </w:rPr>
        <w:t>6</w:t>
      </w:r>
      <w:r w:rsidR="00FF4CCC" w:rsidRPr="000F57E0">
        <w:rPr>
          <w:color w:val="auto"/>
          <w:sz w:val="23"/>
          <w:szCs w:val="23"/>
        </w:rPr>
        <w:t>.</w:t>
      </w:r>
      <w:r w:rsidR="00FF4CCC">
        <w:rPr>
          <w:rFonts w:ascii="Arial" w:hAnsi="Arial" w:cs="Arial"/>
          <w:color w:val="auto"/>
          <w:sz w:val="23"/>
          <w:szCs w:val="23"/>
        </w:rPr>
        <w:t xml:space="preserve"> </w:t>
      </w:r>
      <w:r w:rsidR="00FF4CCC">
        <w:rPr>
          <w:color w:val="auto"/>
          <w:sz w:val="23"/>
          <w:szCs w:val="23"/>
        </w:rPr>
        <w:t>Want to accelerate their academic program by taking additio</w:t>
      </w:r>
      <w:r w:rsidR="008C4FCF">
        <w:rPr>
          <w:color w:val="auto"/>
          <w:sz w:val="23"/>
          <w:szCs w:val="23"/>
        </w:rPr>
        <w:t xml:space="preserve">nal courses to facilitate early </w:t>
      </w:r>
      <w:r w:rsidR="008C4FCF" w:rsidRPr="008C4FCF">
        <w:rPr>
          <w:color w:val="auto"/>
          <w:sz w:val="23"/>
          <w:szCs w:val="23"/>
        </w:rPr>
        <w:t>g</w:t>
      </w:r>
      <w:r w:rsidR="00FF4CCC" w:rsidRPr="008C4FCF">
        <w:rPr>
          <w:color w:val="auto"/>
          <w:sz w:val="23"/>
          <w:szCs w:val="23"/>
        </w:rPr>
        <w:t>raduation</w:t>
      </w:r>
      <w:r w:rsidR="008C4FCF">
        <w:rPr>
          <w:color w:val="auto"/>
          <w:sz w:val="23"/>
          <w:szCs w:val="23"/>
        </w:rPr>
        <w:t xml:space="preserve">; </w:t>
      </w:r>
    </w:p>
    <w:p w:rsidR="008C4FCF" w:rsidRDefault="00396B72" w:rsidP="008C4FCF">
      <w:pPr>
        <w:spacing w:after="0"/>
        <w:ind w:left="360"/>
        <w:rPr>
          <w:rFonts w:ascii="Times New Roman" w:hAnsi="Times New Roman" w:cs="Times New Roman"/>
          <w:sz w:val="23"/>
          <w:szCs w:val="23"/>
        </w:rPr>
      </w:pPr>
      <w:r>
        <w:rPr>
          <w:rFonts w:ascii="Times New Roman" w:hAnsi="Times New Roman" w:cs="Times New Roman"/>
          <w:sz w:val="23"/>
          <w:szCs w:val="23"/>
        </w:rPr>
        <w:t>7</w:t>
      </w:r>
      <w:r w:rsidR="00FF4CCC" w:rsidRPr="008C4FCF">
        <w:rPr>
          <w:rFonts w:ascii="Times New Roman" w:hAnsi="Times New Roman" w:cs="Times New Roman"/>
          <w:sz w:val="23"/>
          <w:szCs w:val="23"/>
        </w:rPr>
        <w:t>. Are excused from being physically present on the campus of their school of record for an</w:t>
      </w:r>
    </w:p>
    <w:p w:rsidR="00FF4CCC" w:rsidRPr="005758C7" w:rsidRDefault="008C4FCF" w:rsidP="008C4FCF">
      <w:pPr>
        <w:spacing w:after="0"/>
        <w:ind w:left="360"/>
        <w:rPr>
          <w:rFonts w:ascii="Times New Roman" w:hAnsi="Times New Roman" w:cs="Times New Roman"/>
          <w:sz w:val="23"/>
          <w:szCs w:val="23"/>
        </w:rPr>
      </w:pPr>
      <w:r w:rsidRPr="005758C7">
        <w:rPr>
          <w:rFonts w:ascii="Times New Roman" w:hAnsi="Times New Roman" w:cs="Times New Roman"/>
          <w:sz w:val="23"/>
          <w:szCs w:val="23"/>
        </w:rPr>
        <w:t xml:space="preserve">  </w:t>
      </w:r>
      <w:r w:rsidR="00FF4CCC" w:rsidRPr="005758C7">
        <w:rPr>
          <w:rFonts w:ascii="Times New Roman" w:hAnsi="Times New Roman" w:cs="Times New Roman"/>
          <w:sz w:val="23"/>
          <w:szCs w:val="23"/>
        </w:rPr>
        <w:t xml:space="preserve"> </w:t>
      </w:r>
      <w:r w:rsidRPr="005758C7">
        <w:rPr>
          <w:rFonts w:ascii="Times New Roman" w:hAnsi="Times New Roman" w:cs="Times New Roman"/>
          <w:sz w:val="23"/>
          <w:szCs w:val="23"/>
        </w:rPr>
        <w:t xml:space="preserve">  </w:t>
      </w:r>
      <w:r w:rsidR="00FF4CCC" w:rsidRPr="005758C7">
        <w:rPr>
          <w:rFonts w:ascii="Times New Roman" w:hAnsi="Times New Roman" w:cs="Times New Roman"/>
          <w:sz w:val="23"/>
          <w:szCs w:val="23"/>
        </w:rPr>
        <w:t>extended period of time</w:t>
      </w:r>
      <w:r w:rsidR="00046BAB" w:rsidRPr="005758C7">
        <w:rPr>
          <w:rFonts w:ascii="Times New Roman" w:hAnsi="Times New Roman" w:cs="Times New Roman"/>
          <w:sz w:val="23"/>
          <w:szCs w:val="23"/>
        </w:rPr>
        <w:t>; or</w:t>
      </w:r>
    </w:p>
    <w:p w:rsidR="00CC59BA" w:rsidRPr="0057659D" w:rsidRDefault="00396B72" w:rsidP="00CC59BA">
      <w:pPr>
        <w:pStyle w:val="Default"/>
        <w:ind w:left="720" w:hanging="360"/>
        <w:rPr>
          <w:color w:val="auto"/>
          <w:sz w:val="23"/>
          <w:szCs w:val="23"/>
        </w:rPr>
      </w:pPr>
      <w:r w:rsidRPr="005758C7">
        <w:rPr>
          <w:color w:val="auto"/>
          <w:sz w:val="23"/>
          <w:szCs w:val="23"/>
        </w:rPr>
        <w:t xml:space="preserve">8. </w:t>
      </w:r>
      <w:r w:rsidR="003677BF" w:rsidRPr="0057659D">
        <w:rPr>
          <w:color w:val="auto"/>
          <w:sz w:val="23"/>
          <w:szCs w:val="23"/>
        </w:rPr>
        <w:t>Sign and submit 2395F</w:t>
      </w:r>
      <w:r w:rsidRPr="0057659D">
        <w:rPr>
          <w:color w:val="auto"/>
          <w:sz w:val="23"/>
          <w:szCs w:val="23"/>
        </w:rPr>
        <w:t xml:space="preserve"> to principal and superintendent asking to enroll in an IDLA course</w:t>
      </w:r>
      <w:r w:rsidR="00CC59BA" w:rsidRPr="0057659D">
        <w:rPr>
          <w:color w:val="auto"/>
          <w:sz w:val="23"/>
          <w:szCs w:val="23"/>
        </w:rPr>
        <w:t xml:space="preserve"> </w:t>
      </w:r>
      <w:r w:rsidRPr="0057659D">
        <w:rPr>
          <w:color w:val="auto"/>
          <w:sz w:val="23"/>
          <w:szCs w:val="23"/>
        </w:rPr>
        <w:lastRenderedPageBreak/>
        <w:t>instead of a course scheduled at the school. Approval must be documented prior to enrollment</w:t>
      </w:r>
      <w:r w:rsidR="00D51C5B" w:rsidRPr="0057659D">
        <w:rPr>
          <w:color w:val="auto"/>
          <w:sz w:val="23"/>
          <w:szCs w:val="23"/>
        </w:rPr>
        <w:t>.</w:t>
      </w:r>
    </w:p>
    <w:p w:rsidR="00CC59BA" w:rsidRPr="0057659D" w:rsidRDefault="00CC59BA" w:rsidP="00CC59BA">
      <w:pPr>
        <w:pStyle w:val="Default"/>
        <w:ind w:left="720" w:hanging="360"/>
        <w:rPr>
          <w:color w:val="auto"/>
          <w:sz w:val="23"/>
          <w:szCs w:val="23"/>
        </w:rPr>
      </w:pPr>
      <w:r w:rsidRPr="0057659D">
        <w:rPr>
          <w:color w:val="auto"/>
          <w:sz w:val="23"/>
          <w:szCs w:val="23"/>
        </w:rPr>
        <w:t xml:space="preserve">9.  The number of enrolled students in </w:t>
      </w:r>
      <w:r w:rsidR="002065ED" w:rsidRPr="0057659D">
        <w:rPr>
          <w:color w:val="auto"/>
          <w:sz w:val="23"/>
          <w:szCs w:val="23"/>
        </w:rPr>
        <w:t xml:space="preserve">high school credit </w:t>
      </w:r>
      <w:r w:rsidRPr="0057659D">
        <w:rPr>
          <w:color w:val="auto"/>
          <w:sz w:val="23"/>
          <w:szCs w:val="23"/>
        </w:rPr>
        <w:t>IDLA</w:t>
      </w:r>
      <w:r w:rsidR="002065ED" w:rsidRPr="0057659D">
        <w:rPr>
          <w:color w:val="auto"/>
          <w:sz w:val="23"/>
          <w:szCs w:val="23"/>
        </w:rPr>
        <w:t xml:space="preserve"> course</w:t>
      </w:r>
      <w:r w:rsidRPr="0057659D">
        <w:rPr>
          <w:color w:val="auto"/>
          <w:sz w:val="23"/>
          <w:szCs w:val="23"/>
        </w:rPr>
        <w:t xml:space="preserve"> does not exceed 15 students per a period unless the district has had to create a custom class.</w:t>
      </w:r>
    </w:p>
    <w:p w:rsidR="008C4FCF" w:rsidRDefault="00CC59BA" w:rsidP="008C4FCF">
      <w:pPr>
        <w:spacing w:after="0"/>
        <w:ind w:left="360"/>
        <w:rPr>
          <w:rFonts w:ascii="Times New Roman" w:hAnsi="Times New Roman" w:cs="Times New Roman"/>
          <w:sz w:val="23"/>
          <w:szCs w:val="23"/>
        </w:rPr>
      </w:pPr>
      <w:r w:rsidRPr="0057659D">
        <w:rPr>
          <w:rFonts w:ascii="Times New Roman" w:hAnsi="Times New Roman" w:cs="Times New Roman"/>
          <w:sz w:val="23"/>
          <w:szCs w:val="23"/>
        </w:rPr>
        <w:t>10.  Have not failed and IDLA class in the past two semesters.</w:t>
      </w:r>
    </w:p>
    <w:p w:rsidR="00CC59BA" w:rsidRPr="008C4FCF" w:rsidRDefault="00CC59BA" w:rsidP="008C4FCF">
      <w:pPr>
        <w:spacing w:after="0"/>
        <w:ind w:left="360"/>
        <w:rPr>
          <w:rFonts w:ascii="Times New Roman" w:hAnsi="Times New Roman" w:cs="Times New Roman"/>
          <w:sz w:val="23"/>
          <w:szCs w:val="23"/>
        </w:rPr>
      </w:pPr>
    </w:p>
    <w:p w:rsidR="00FF4CCC" w:rsidRDefault="00FF4CCC" w:rsidP="00FF4CCC">
      <w:pPr>
        <w:pStyle w:val="Default"/>
        <w:rPr>
          <w:color w:val="auto"/>
          <w:sz w:val="23"/>
          <w:szCs w:val="23"/>
        </w:rPr>
      </w:pPr>
      <w:r>
        <w:rPr>
          <w:color w:val="auto"/>
          <w:sz w:val="23"/>
          <w:szCs w:val="23"/>
        </w:rPr>
        <w:t xml:space="preserve">Students may be denied the privilege of IDLA enrollment if their academic and behavioral record does not indicate the academic ability and self-discipline needed to succeed in online classes. </w:t>
      </w:r>
    </w:p>
    <w:p w:rsidR="00FF4CCC" w:rsidRDefault="00FF4CCC" w:rsidP="00FF4CCC">
      <w:pPr>
        <w:pStyle w:val="Default"/>
        <w:rPr>
          <w:color w:val="auto"/>
          <w:sz w:val="23"/>
          <w:szCs w:val="23"/>
        </w:rPr>
      </w:pPr>
      <w:r>
        <w:rPr>
          <w:color w:val="auto"/>
          <w:sz w:val="23"/>
          <w:szCs w:val="23"/>
        </w:rPr>
        <w:t xml:space="preserve"> </w:t>
      </w:r>
    </w:p>
    <w:p w:rsidR="00FF4CCC" w:rsidRDefault="00FF4CCC" w:rsidP="00FF4CCC">
      <w:pPr>
        <w:pStyle w:val="Default"/>
        <w:rPr>
          <w:color w:val="auto"/>
          <w:sz w:val="23"/>
          <w:szCs w:val="23"/>
        </w:rPr>
      </w:pPr>
      <w:r>
        <w:rPr>
          <w:color w:val="auto"/>
          <w:sz w:val="23"/>
          <w:szCs w:val="23"/>
        </w:rPr>
        <w:t xml:space="preserve">The parent or guardian, student, and principal or designee must confer and agree that the course(s) selected is (are) academically and developmentally appropriate for the student and that all prerequisites as determined by the student’s school of record have been completed before registration in an IDLA course.    </w:t>
      </w:r>
    </w:p>
    <w:p w:rsidR="00FF4CCC" w:rsidRDefault="00FF4CCC" w:rsidP="00FF4CCC">
      <w:pPr>
        <w:pStyle w:val="Default"/>
        <w:rPr>
          <w:color w:val="auto"/>
          <w:sz w:val="23"/>
          <w:szCs w:val="23"/>
        </w:rPr>
      </w:pPr>
      <w:r>
        <w:rPr>
          <w:color w:val="auto"/>
          <w:sz w:val="23"/>
          <w:szCs w:val="23"/>
        </w:rPr>
        <w:t xml:space="preserve"> </w:t>
      </w:r>
    </w:p>
    <w:p w:rsidR="00FF4CCC" w:rsidRDefault="00FF4CCC" w:rsidP="00FF4CCC">
      <w:pPr>
        <w:pStyle w:val="Default"/>
        <w:rPr>
          <w:color w:val="auto"/>
          <w:sz w:val="23"/>
          <w:szCs w:val="23"/>
        </w:rPr>
      </w:pPr>
      <w:r>
        <w:rPr>
          <w:color w:val="auto"/>
          <w:sz w:val="23"/>
          <w:szCs w:val="23"/>
          <w:u w:val="single"/>
        </w:rPr>
        <w:t xml:space="preserve">Ethical Conduct </w:t>
      </w:r>
    </w:p>
    <w:p w:rsidR="00FF4CCC" w:rsidRDefault="00FF4CCC" w:rsidP="00FF4CCC">
      <w:pPr>
        <w:pStyle w:val="Default"/>
        <w:rPr>
          <w:color w:val="auto"/>
          <w:sz w:val="23"/>
          <w:szCs w:val="23"/>
        </w:rPr>
      </w:pPr>
      <w:r>
        <w:rPr>
          <w:color w:val="auto"/>
          <w:sz w:val="23"/>
          <w:szCs w:val="23"/>
        </w:rPr>
        <w:t xml:space="preserve"> </w:t>
      </w:r>
    </w:p>
    <w:p w:rsidR="00FF4CCC" w:rsidRDefault="00FF4CCC" w:rsidP="00FF4CCC">
      <w:pPr>
        <w:pStyle w:val="Default"/>
        <w:rPr>
          <w:color w:val="auto"/>
          <w:sz w:val="23"/>
          <w:szCs w:val="23"/>
        </w:rPr>
      </w:pPr>
      <w:r>
        <w:rPr>
          <w:color w:val="auto"/>
          <w:sz w:val="23"/>
          <w:szCs w:val="23"/>
        </w:rPr>
        <w:t xml:space="preserve">Any student attending classes through IDLA shall adhere to the District’s Acceptable Use of Electronic Networks policies and any acceptable use policy implemented by IDLA.  Additionally, the student and the student’s parent/guardian shall agree to abide by the District’s and IDLA’s policies prior to IDLA classes beginning.   </w:t>
      </w:r>
    </w:p>
    <w:p w:rsidR="00FF4CCC" w:rsidRDefault="00FF4CCC" w:rsidP="00FF4CCC">
      <w:pPr>
        <w:pStyle w:val="Default"/>
        <w:rPr>
          <w:color w:val="auto"/>
          <w:sz w:val="23"/>
          <w:szCs w:val="23"/>
        </w:rPr>
      </w:pPr>
      <w:r>
        <w:rPr>
          <w:color w:val="auto"/>
          <w:sz w:val="23"/>
          <w:szCs w:val="23"/>
        </w:rPr>
        <w:t xml:space="preserve"> </w:t>
      </w:r>
    </w:p>
    <w:p w:rsidR="00FF4CCC" w:rsidRDefault="00FF4CCC" w:rsidP="00FF4CCC">
      <w:pPr>
        <w:pStyle w:val="Default"/>
        <w:rPr>
          <w:color w:val="auto"/>
          <w:sz w:val="23"/>
          <w:szCs w:val="23"/>
        </w:rPr>
      </w:pPr>
      <w:r>
        <w:rPr>
          <w:color w:val="auto"/>
          <w:sz w:val="23"/>
          <w:szCs w:val="23"/>
        </w:rPr>
        <w:t xml:space="preserve">In the event of a violation of the acceptable use policy, plagiarism, or other disciplinary issues, IDLA will notify the District.  The District shall take any disciplinary measures necessary as provided in District policy.   </w:t>
      </w:r>
    </w:p>
    <w:p w:rsidR="00FF4CCC" w:rsidRDefault="00FF4CCC" w:rsidP="00FF4CCC">
      <w:pPr>
        <w:pStyle w:val="Default"/>
        <w:rPr>
          <w:color w:val="auto"/>
          <w:sz w:val="23"/>
          <w:szCs w:val="23"/>
        </w:rPr>
      </w:pPr>
      <w:r>
        <w:rPr>
          <w:color w:val="auto"/>
          <w:sz w:val="23"/>
          <w:szCs w:val="23"/>
        </w:rPr>
        <w:t xml:space="preserve"> </w:t>
      </w:r>
    </w:p>
    <w:p w:rsidR="00FF4CCC" w:rsidRDefault="00FF4CCC" w:rsidP="00FF4CCC">
      <w:pPr>
        <w:pStyle w:val="Default"/>
        <w:rPr>
          <w:color w:val="auto"/>
          <w:sz w:val="23"/>
          <w:szCs w:val="23"/>
        </w:rPr>
      </w:pPr>
      <w:r>
        <w:rPr>
          <w:color w:val="auto"/>
          <w:sz w:val="23"/>
          <w:szCs w:val="23"/>
          <w:u w:val="single"/>
        </w:rPr>
        <w:t xml:space="preserve">Tuition and Fees </w:t>
      </w:r>
    </w:p>
    <w:p w:rsidR="00FF4CCC" w:rsidRDefault="00FF4CCC" w:rsidP="00FF4CCC">
      <w:pPr>
        <w:pStyle w:val="Default"/>
        <w:rPr>
          <w:color w:val="auto"/>
          <w:sz w:val="23"/>
          <w:szCs w:val="23"/>
        </w:rPr>
      </w:pPr>
      <w:r>
        <w:rPr>
          <w:color w:val="auto"/>
          <w:sz w:val="23"/>
          <w:szCs w:val="23"/>
        </w:rPr>
        <w:t xml:space="preserve"> </w:t>
      </w:r>
    </w:p>
    <w:p w:rsidR="00FF4CCC" w:rsidRDefault="00FF4CCC" w:rsidP="00FF4CCC">
      <w:pPr>
        <w:pStyle w:val="Default"/>
        <w:rPr>
          <w:color w:val="auto"/>
          <w:sz w:val="23"/>
          <w:szCs w:val="23"/>
        </w:rPr>
      </w:pPr>
      <w:r>
        <w:rPr>
          <w:color w:val="auto"/>
          <w:sz w:val="23"/>
          <w:szCs w:val="23"/>
        </w:rPr>
        <w:t xml:space="preserve">The District shall abide by the IDLA Fees Policy Statement provided by IDLA.  Registration fees and costs for courses for Distant Learning and IDLA are the responsibility of the student and his/her parent or </w:t>
      </w:r>
      <w:r w:rsidRPr="005758C7">
        <w:rPr>
          <w:color w:val="auto"/>
          <w:sz w:val="23"/>
          <w:szCs w:val="23"/>
        </w:rPr>
        <w:t>guardian</w:t>
      </w:r>
      <w:r w:rsidR="008C4FCF" w:rsidRPr="005758C7">
        <w:rPr>
          <w:color w:val="auto"/>
          <w:sz w:val="23"/>
          <w:szCs w:val="23"/>
        </w:rPr>
        <w:t xml:space="preserve"> unless course registration is required due to scheduling conflicts for required courses. </w:t>
      </w:r>
      <w:r w:rsidRPr="005758C7">
        <w:rPr>
          <w:color w:val="auto"/>
          <w:sz w:val="23"/>
          <w:szCs w:val="23"/>
        </w:rPr>
        <w:t xml:space="preserve"> All fees should be paid upon enrollment. All costs must be borne by the student and his or her family. </w:t>
      </w:r>
    </w:p>
    <w:p w:rsidR="000F57E0" w:rsidRDefault="000F57E0" w:rsidP="00FF4CCC">
      <w:pPr>
        <w:pStyle w:val="Default"/>
        <w:rPr>
          <w:color w:val="auto"/>
          <w:sz w:val="23"/>
          <w:szCs w:val="23"/>
        </w:rPr>
      </w:pPr>
    </w:p>
    <w:p w:rsidR="000F57E0" w:rsidRPr="005758C7" w:rsidRDefault="000F57E0" w:rsidP="00FF4CCC">
      <w:pPr>
        <w:pStyle w:val="Default"/>
        <w:rPr>
          <w:color w:val="auto"/>
          <w:sz w:val="23"/>
          <w:szCs w:val="23"/>
        </w:rPr>
      </w:pPr>
      <w:r w:rsidRPr="00BA5A77">
        <w:rPr>
          <w:color w:val="auto"/>
          <w:sz w:val="23"/>
          <w:szCs w:val="23"/>
        </w:rPr>
        <w:t>If the student is enrolled in six or more credits or sufficient classes to qualify as full time in a District high school, the student is responsible for all tuition and registration fees to be paid to IDLA associated with over-enrollment. In other words, if the students has made a personal choice to take more than a full course-load of classes for credit, such is the personal choice and personal cost of the student/family of student.</w:t>
      </w:r>
    </w:p>
    <w:p w:rsidR="00FF4CCC" w:rsidRDefault="00FF4CCC" w:rsidP="00FF4CCC">
      <w:pPr>
        <w:pStyle w:val="Default"/>
        <w:rPr>
          <w:color w:val="auto"/>
          <w:sz w:val="23"/>
          <w:szCs w:val="23"/>
        </w:rPr>
      </w:pPr>
      <w:r>
        <w:rPr>
          <w:color w:val="auto"/>
          <w:sz w:val="23"/>
          <w:szCs w:val="23"/>
        </w:rPr>
        <w:t xml:space="preserve"> </w:t>
      </w:r>
    </w:p>
    <w:p w:rsidR="00FF4CCC" w:rsidRDefault="00FF4CCC" w:rsidP="00FF4CCC">
      <w:pPr>
        <w:pStyle w:val="Default"/>
        <w:rPr>
          <w:color w:val="auto"/>
          <w:sz w:val="23"/>
          <w:szCs w:val="23"/>
        </w:rPr>
      </w:pPr>
      <w:r>
        <w:rPr>
          <w:color w:val="auto"/>
          <w:sz w:val="23"/>
          <w:szCs w:val="23"/>
          <w:u w:val="single"/>
        </w:rPr>
        <w:t xml:space="preserve">Grading </w:t>
      </w:r>
    </w:p>
    <w:p w:rsidR="00FF4CCC" w:rsidRDefault="00FF4CCC" w:rsidP="00FF4CCC">
      <w:pPr>
        <w:pStyle w:val="Default"/>
        <w:rPr>
          <w:color w:val="auto"/>
          <w:sz w:val="23"/>
          <w:szCs w:val="23"/>
        </w:rPr>
      </w:pPr>
      <w:r>
        <w:rPr>
          <w:color w:val="auto"/>
          <w:sz w:val="23"/>
          <w:szCs w:val="23"/>
        </w:rPr>
        <w:t xml:space="preserve"> </w:t>
      </w:r>
    </w:p>
    <w:p w:rsidR="00FF4CCC" w:rsidRDefault="00FF4CCC" w:rsidP="00FF4CCC">
      <w:pPr>
        <w:pStyle w:val="Default"/>
        <w:rPr>
          <w:color w:val="auto"/>
          <w:sz w:val="23"/>
          <w:szCs w:val="23"/>
        </w:rPr>
      </w:pPr>
      <w:r>
        <w:rPr>
          <w:color w:val="auto"/>
          <w:sz w:val="23"/>
          <w:szCs w:val="23"/>
        </w:rPr>
        <w:t xml:space="preserve">IDLA provides a percentage grade to the Districts.  The District transcribes the credit.  The grade received from any IDLA class will be averaged into the student’s GPA.  The student will be granted high school credit when earned through the IDLA.  Students will earn one (1) semester credit per distance learning course completed upon passing the course with a grade of sixty-one percent (61%) or higher.  Failure to pay fees to the District for completed courses will result in loss of credit. </w:t>
      </w:r>
    </w:p>
    <w:p w:rsidR="00FF4CCC" w:rsidRDefault="00FF4CCC" w:rsidP="00FF4CCC">
      <w:pPr>
        <w:pStyle w:val="Default"/>
        <w:rPr>
          <w:color w:val="auto"/>
          <w:sz w:val="23"/>
          <w:szCs w:val="23"/>
        </w:rPr>
      </w:pPr>
      <w:r>
        <w:rPr>
          <w:color w:val="auto"/>
          <w:sz w:val="23"/>
          <w:szCs w:val="23"/>
        </w:rPr>
        <w:t xml:space="preserve"> </w:t>
      </w:r>
    </w:p>
    <w:p w:rsidR="00FF4CCC" w:rsidRDefault="00FF4CCC" w:rsidP="00396B72">
      <w:pPr>
        <w:pStyle w:val="Default"/>
        <w:rPr>
          <w:color w:val="auto"/>
          <w:sz w:val="23"/>
          <w:szCs w:val="23"/>
        </w:rPr>
      </w:pPr>
      <w:r>
        <w:rPr>
          <w:color w:val="auto"/>
          <w:sz w:val="23"/>
          <w:szCs w:val="23"/>
        </w:rPr>
        <w:t xml:space="preserve"> </w:t>
      </w:r>
      <w:r w:rsidR="00DB63EA">
        <w:rPr>
          <w:color w:val="auto"/>
          <w:sz w:val="23"/>
          <w:szCs w:val="23"/>
          <w:u w:val="single"/>
        </w:rPr>
        <w:t>A</w:t>
      </w:r>
      <w:r>
        <w:rPr>
          <w:color w:val="auto"/>
          <w:sz w:val="23"/>
          <w:szCs w:val="23"/>
          <w:u w:val="single"/>
        </w:rPr>
        <w:t xml:space="preserve">dvanced Placement Designation on Transcript </w:t>
      </w:r>
    </w:p>
    <w:p w:rsidR="00FF4CCC" w:rsidRDefault="00FF4CCC" w:rsidP="00FF4CCC">
      <w:pPr>
        <w:pStyle w:val="Default"/>
        <w:rPr>
          <w:color w:val="auto"/>
          <w:sz w:val="23"/>
          <w:szCs w:val="23"/>
        </w:rPr>
      </w:pPr>
      <w:r>
        <w:rPr>
          <w:color w:val="auto"/>
          <w:sz w:val="23"/>
          <w:szCs w:val="23"/>
        </w:rPr>
        <w:t xml:space="preserve">If a student of the District takes an IDLA class, the District will specify on the student’s transcript that the advanced placement course was taken through IDLA.  The purpose for this is to ensure that </w:t>
      </w:r>
      <w:r>
        <w:rPr>
          <w:color w:val="auto"/>
          <w:sz w:val="23"/>
          <w:szCs w:val="23"/>
        </w:rPr>
        <w:lastRenderedPageBreak/>
        <w:t xml:space="preserve">the student’s transcript reflects an approved provider of the advanced placement course, such as IDLA. </w:t>
      </w:r>
    </w:p>
    <w:p w:rsidR="00FF4CCC" w:rsidRDefault="00FF4CCC" w:rsidP="00FF4CCC">
      <w:pPr>
        <w:pStyle w:val="Default"/>
        <w:rPr>
          <w:color w:val="auto"/>
          <w:sz w:val="23"/>
          <w:szCs w:val="23"/>
        </w:rPr>
      </w:pPr>
      <w:r>
        <w:rPr>
          <w:color w:val="auto"/>
          <w:sz w:val="23"/>
          <w:szCs w:val="23"/>
        </w:rPr>
        <w:t xml:space="preserve"> </w:t>
      </w:r>
    </w:p>
    <w:p w:rsidR="00FF4CCC" w:rsidRDefault="00FF4CCC" w:rsidP="00FF4CCC">
      <w:pPr>
        <w:pStyle w:val="Default"/>
        <w:rPr>
          <w:color w:val="auto"/>
          <w:sz w:val="23"/>
          <w:szCs w:val="23"/>
        </w:rPr>
      </w:pPr>
      <w:r>
        <w:rPr>
          <w:color w:val="auto"/>
          <w:sz w:val="23"/>
          <w:szCs w:val="23"/>
        </w:rPr>
        <w:t xml:space="preserve">For all other requirements regarding IDLA, please refer to the Idaho Digital Learning Academy.     </w:t>
      </w:r>
    </w:p>
    <w:p w:rsidR="00FF4CCC" w:rsidRDefault="00FF4CCC" w:rsidP="00FF4CCC">
      <w:pPr>
        <w:pStyle w:val="Default"/>
        <w:rPr>
          <w:color w:val="auto"/>
          <w:sz w:val="23"/>
          <w:szCs w:val="23"/>
        </w:rPr>
      </w:pPr>
      <w:r>
        <w:rPr>
          <w:color w:val="auto"/>
          <w:sz w:val="23"/>
          <w:szCs w:val="23"/>
        </w:rPr>
        <w:t xml:space="preserve"> </w:t>
      </w:r>
    </w:p>
    <w:p w:rsidR="00FF4CCC" w:rsidRDefault="00FF4CCC" w:rsidP="00FF4CCC">
      <w:pPr>
        <w:pStyle w:val="Default"/>
        <w:rPr>
          <w:color w:val="auto"/>
          <w:sz w:val="23"/>
          <w:szCs w:val="23"/>
        </w:rPr>
      </w:pPr>
      <w:r>
        <w:rPr>
          <w:color w:val="auto"/>
          <w:sz w:val="23"/>
          <w:szCs w:val="23"/>
        </w:rPr>
        <w:t xml:space="preserve"> </w:t>
      </w:r>
    </w:p>
    <w:p w:rsidR="00FF4CCC" w:rsidRDefault="00FF4CCC" w:rsidP="00FF4CCC">
      <w:pPr>
        <w:pStyle w:val="Default"/>
        <w:rPr>
          <w:color w:val="auto"/>
          <w:sz w:val="23"/>
          <w:szCs w:val="23"/>
        </w:rPr>
      </w:pPr>
      <w:r>
        <w:rPr>
          <w:i/>
          <w:iCs/>
          <w:color w:val="auto"/>
          <w:sz w:val="23"/>
          <w:szCs w:val="23"/>
        </w:rPr>
        <w:t xml:space="preserve">Policy Note:  Some information to develop this policy was provided by the Idaho Digital Learning Academy.   </w:t>
      </w:r>
    </w:p>
    <w:p w:rsidR="00FF4CCC" w:rsidRDefault="00FF4CCC" w:rsidP="00FF4CCC">
      <w:pPr>
        <w:pStyle w:val="Default"/>
        <w:rPr>
          <w:color w:val="auto"/>
          <w:sz w:val="23"/>
          <w:szCs w:val="23"/>
        </w:rPr>
      </w:pPr>
      <w:r>
        <w:rPr>
          <w:color w:val="auto"/>
          <w:sz w:val="23"/>
          <w:szCs w:val="23"/>
        </w:rPr>
        <w:t xml:space="preserve"> </w:t>
      </w:r>
    </w:p>
    <w:p w:rsidR="00FF4CCC" w:rsidRDefault="00FF4CCC" w:rsidP="000F57E0">
      <w:pPr>
        <w:pStyle w:val="Default"/>
        <w:rPr>
          <w:color w:val="auto"/>
          <w:sz w:val="23"/>
          <w:szCs w:val="23"/>
        </w:rPr>
      </w:pPr>
      <w:r>
        <w:rPr>
          <w:color w:val="auto"/>
          <w:sz w:val="23"/>
          <w:szCs w:val="23"/>
        </w:rPr>
        <w:t>Cross Reference</w:t>
      </w:r>
      <w:r w:rsidR="000F57E0">
        <w:rPr>
          <w:color w:val="auto"/>
          <w:sz w:val="23"/>
          <w:szCs w:val="23"/>
        </w:rPr>
        <w:tab/>
      </w:r>
      <w:r>
        <w:rPr>
          <w:color w:val="auto"/>
          <w:sz w:val="23"/>
          <w:szCs w:val="23"/>
        </w:rPr>
        <w:t xml:space="preserve"> 3270</w:t>
      </w:r>
      <w:r w:rsidR="000F57E0">
        <w:rPr>
          <w:color w:val="auto"/>
          <w:sz w:val="23"/>
          <w:szCs w:val="23"/>
        </w:rPr>
        <w:tab/>
        <w:t xml:space="preserve">District Provided Access to Electronic Information, Services and </w:t>
      </w:r>
    </w:p>
    <w:p w:rsidR="00FF4CCC" w:rsidRDefault="00FF4CCC" w:rsidP="00FF4CCC">
      <w:pPr>
        <w:pStyle w:val="Default"/>
        <w:rPr>
          <w:color w:val="auto"/>
          <w:sz w:val="23"/>
          <w:szCs w:val="23"/>
        </w:rPr>
      </w:pPr>
      <w:r>
        <w:rPr>
          <w:color w:val="auto"/>
          <w:sz w:val="23"/>
          <w:szCs w:val="23"/>
        </w:rPr>
        <w:t xml:space="preserve"> </w:t>
      </w:r>
      <w:r w:rsidR="000F57E0">
        <w:rPr>
          <w:color w:val="auto"/>
          <w:sz w:val="23"/>
          <w:szCs w:val="23"/>
        </w:rPr>
        <w:tab/>
      </w:r>
      <w:r w:rsidR="000F57E0">
        <w:rPr>
          <w:color w:val="auto"/>
          <w:sz w:val="23"/>
          <w:szCs w:val="23"/>
        </w:rPr>
        <w:tab/>
      </w:r>
      <w:r w:rsidR="000F57E0">
        <w:rPr>
          <w:color w:val="auto"/>
          <w:sz w:val="23"/>
          <w:szCs w:val="23"/>
        </w:rPr>
        <w:tab/>
      </w:r>
      <w:r w:rsidR="000F57E0">
        <w:rPr>
          <w:color w:val="auto"/>
          <w:sz w:val="23"/>
          <w:szCs w:val="23"/>
        </w:rPr>
        <w:tab/>
        <w:t>Networks</w:t>
      </w:r>
    </w:p>
    <w:p w:rsidR="000F57E0" w:rsidRDefault="000F57E0" w:rsidP="00FF4CCC">
      <w:pPr>
        <w:pStyle w:val="Default"/>
        <w:rPr>
          <w:color w:val="auto"/>
          <w:sz w:val="23"/>
          <w:szCs w:val="23"/>
        </w:rPr>
      </w:pPr>
      <w:r>
        <w:rPr>
          <w:color w:val="auto"/>
          <w:sz w:val="23"/>
          <w:szCs w:val="23"/>
        </w:rPr>
        <w:tab/>
      </w:r>
      <w:r>
        <w:rPr>
          <w:color w:val="auto"/>
          <w:sz w:val="23"/>
          <w:szCs w:val="23"/>
        </w:rPr>
        <w:tab/>
      </w:r>
      <w:r>
        <w:rPr>
          <w:color w:val="auto"/>
          <w:sz w:val="23"/>
          <w:szCs w:val="23"/>
        </w:rPr>
        <w:tab/>
        <w:t>3270P</w:t>
      </w:r>
      <w:r>
        <w:rPr>
          <w:color w:val="auto"/>
          <w:sz w:val="23"/>
          <w:szCs w:val="23"/>
        </w:rPr>
        <w:tab/>
        <w:t>Acceptable Use of Electronic Networks</w:t>
      </w:r>
    </w:p>
    <w:p w:rsidR="00FF4CCC" w:rsidRDefault="00FF4CCC" w:rsidP="00FF4CCC">
      <w:pPr>
        <w:pStyle w:val="Default"/>
        <w:rPr>
          <w:color w:val="auto"/>
          <w:sz w:val="23"/>
          <w:szCs w:val="23"/>
        </w:rPr>
      </w:pPr>
      <w:r>
        <w:rPr>
          <w:color w:val="auto"/>
          <w:sz w:val="23"/>
          <w:szCs w:val="23"/>
        </w:rPr>
        <w:t xml:space="preserve">Legal References:  </w:t>
      </w:r>
      <w:r w:rsidR="000F57E0">
        <w:rPr>
          <w:color w:val="auto"/>
          <w:sz w:val="23"/>
          <w:szCs w:val="23"/>
        </w:rPr>
        <w:tab/>
      </w:r>
      <w:r w:rsidR="0057659D">
        <w:rPr>
          <w:color w:val="auto"/>
          <w:sz w:val="23"/>
          <w:szCs w:val="23"/>
        </w:rPr>
        <w:t xml:space="preserve"> I.C. § 33-5502 </w:t>
      </w:r>
      <w:r>
        <w:rPr>
          <w:color w:val="auto"/>
          <w:sz w:val="23"/>
          <w:szCs w:val="23"/>
        </w:rPr>
        <w:t xml:space="preserve">Creation—Legislative Findings—Goal </w:t>
      </w:r>
    </w:p>
    <w:p w:rsidR="000F57E0" w:rsidRDefault="000F57E0" w:rsidP="000F57E0">
      <w:pPr>
        <w:pStyle w:val="Default"/>
        <w:ind w:left="720" w:firstLine="720"/>
        <w:rPr>
          <w:color w:val="auto"/>
          <w:sz w:val="23"/>
          <w:szCs w:val="23"/>
        </w:rPr>
      </w:pPr>
      <w:r>
        <w:rPr>
          <w:color w:val="auto"/>
          <w:sz w:val="23"/>
          <w:szCs w:val="23"/>
        </w:rPr>
        <w:t xml:space="preserve">             </w:t>
      </w:r>
      <w:r w:rsidR="00FF4CCC">
        <w:rPr>
          <w:color w:val="auto"/>
          <w:sz w:val="23"/>
          <w:szCs w:val="23"/>
        </w:rPr>
        <w:t>I.C. § 33</w:t>
      </w:r>
      <w:r w:rsidR="0057659D">
        <w:rPr>
          <w:color w:val="auto"/>
          <w:sz w:val="23"/>
          <w:szCs w:val="23"/>
        </w:rPr>
        <w:t xml:space="preserve">-5505 </w:t>
      </w:r>
      <w:r w:rsidR="00FF4CCC">
        <w:rPr>
          <w:color w:val="auto"/>
          <w:sz w:val="23"/>
          <w:szCs w:val="23"/>
        </w:rPr>
        <w:t xml:space="preserve">Definitions.  </w:t>
      </w:r>
      <w:r w:rsidR="00FF4CCC">
        <w:rPr>
          <w:i/>
          <w:iCs/>
          <w:color w:val="auto"/>
          <w:sz w:val="23"/>
          <w:szCs w:val="23"/>
        </w:rPr>
        <w:t>Paulson v. Minidoka School District No. 331</w:t>
      </w:r>
      <w:r w:rsidR="00FF4CCC">
        <w:rPr>
          <w:color w:val="auto"/>
          <w:sz w:val="23"/>
          <w:szCs w:val="23"/>
        </w:rPr>
        <w:t xml:space="preserve">, 93 </w:t>
      </w:r>
      <w:r>
        <w:rPr>
          <w:color w:val="auto"/>
          <w:sz w:val="23"/>
          <w:szCs w:val="23"/>
        </w:rPr>
        <w:t xml:space="preserve"> </w:t>
      </w:r>
    </w:p>
    <w:p w:rsidR="00FF4CCC" w:rsidRDefault="000F57E0" w:rsidP="000F57E0">
      <w:pPr>
        <w:pStyle w:val="Default"/>
        <w:ind w:left="720" w:firstLine="720"/>
        <w:rPr>
          <w:color w:val="auto"/>
          <w:sz w:val="23"/>
          <w:szCs w:val="23"/>
        </w:rPr>
      </w:pPr>
      <w:r>
        <w:rPr>
          <w:color w:val="auto"/>
          <w:sz w:val="23"/>
          <w:szCs w:val="23"/>
        </w:rPr>
        <w:t xml:space="preserve">             </w:t>
      </w:r>
      <w:r w:rsidR="00FF4CCC">
        <w:rPr>
          <w:color w:val="auto"/>
          <w:sz w:val="23"/>
          <w:szCs w:val="23"/>
        </w:rPr>
        <w:t xml:space="preserve">Idaho 469, 470 (1970).   </w:t>
      </w:r>
    </w:p>
    <w:p w:rsidR="00FF4CCC" w:rsidRDefault="00FF4CCC" w:rsidP="00FF4CCC">
      <w:pPr>
        <w:pStyle w:val="Default"/>
        <w:rPr>
          <w:color w:val="auto"/>
          <w:sz w:val="23"/>
          <w:szCs w:val="23"/>
        </w:rPr>
      </w:pPr>
      <w:r>
        <w:rPr>
          <w:color w:val="auto"/>
          <w:sz w:val="23"/>
          <w:szCs w:val="23"/>
        </w:rPr>
        <w:t xml:space="preserve"> </w:t>
      </w:r>
    </w:p>
    <w:p w:rsidR="00FF4CCC" w:rsidRDefault="00FF4CCC" w:rsidP="00FF4CCC">
      <w:pPr>
        <w:pStyle w:val="Default"/>
        <w:rPr>
          <w:color w:val="auto"/>
          <w:sz w:val="23"/>
          <w:szCs w:val="23"/>
        </w:rPr>
      </w:pPr>
      <w:r>
        <w:rPr>
          <w:color w:val="auto"/>
          <w:sz w:val="23"/>
          <w:szCs w:val="23"/>
          <w:u w:val="single"/>
        </w:rPr>
        <w:t xml:space="preserve">Policy History: </w:t>
      </w:r>
    </w:p>
    <w:p w:rsidR="00FF4CCC" w:rsidRDefault="00FF4CCC" w:rsidP="00FF4CCC">
      <w:pPr>
        <w:pStyle w:val="Default"/>
        <w:rPr>
          <w:color w:val="auto"/>
          <w:sz w:val="23"/>
          <w:szCs w:val="23"/>
        </w:rPr>
      </w:pPr>
      <w:r>
        <w:rPr>
          <w:color w:val="auto"/>
          <w:sz w:val="23"/>
          <w:szCs w:val="23"/>
        </w:rPr>
        <w:t>Adopted on: March 23, 2015</w:t>
      </w:r>
    </w:p>
    <w:p w:rsidR="00FF4CCC" w:rsidRDefault="00FF4CCC" w:rsidP="00FF4CCC">
      <w:pPr>
        <w:pStyle w:val="Default"/>
        <w:rPr>
          <w:color w:val="auto"/>
          <w:sz w:val="23"/>
          <w:szCs w:val="23"/>
        </w:rPr>
      </w:pPr>
      <w:r>
        <w:rPr>
          <w:color w:val="auto"/>
          <w:sz w:val="23"/>
          <w:szCs w:val="23"/>
        </w:rPr>
        <w:t xml:space="preserve">Revised on: </w:t>
      </w:r>
      <w:r w:rsidR="005758C7">
        <w:rPr>
          <w:color w:val="auto"/>
          <w:sz w:val="23"/>
          <w:szCs w:val="23"/>
        </w:rPr>
        <w:t>December 11, 2017</w:t>
      </w:r>
    </w:p>
    <w:p w:rsidR="000F57E0" w:rsidRDefault="000F57E0" w:rsidP="00FF4CCC">
      <w:pPr>
        <w:pStyle w:val="Default"/>
        <w:rPr>
          <w:color w:val="auto"/>
          <w:sz w:val="23"/>
          <w:szCs w:val="23"/>
        </w:rPr>
      </w:pPr>
      <w:r w:rsidRPr="00BA5A77">
        <w:rPr>
          <w:color w:val="auto"/>
          <w:sz w:val="23"/>
          <w:szCs w:val="23"/>
        </w:rPr>
        <w:t>Revised on: June 12, 2023</w:t>
      </w:r>
    </w:p>
    <w:p w:rsidR="0057659D" w:rsidRDefault="0057659D" w:rsidP="00FF4CCC">
      <w:pPr>
        <w:pStyle w:val="Default"/>
        <w:rPr>
          <w:color w:val="auto"/>
          <w:sz w:val="23"/>
          <w:szCs w:val="23"/>
        </w:rPr>
      </w:pPr>
      <w:r>
        <w:rPr>
          <w:color w:val="auto"/>
          <w:sz w:val="23"/>
          <w:szCs w:val="23"/>
        </w:rPr>
        <w:t>Revised on: May 13, 2024</w:t>
      </w:r>
      <w:bookmarkStart w:id="0" w:name="_GoBack"/>
      <w:bookmarkEnd w:id="0"/>
    </w:p>
    <w:p w:rsidR="00FF4CCC" w:rsidRDefault="00FF4CCC" w:rsidP="00FF4CCC">
      <w:pPr>
        <w:pStyle w:val="Default"/>
        <w:rPr>
          <w:color w:val="auto"/>
          <w:sz w:val="23"/>
          <w:szCs w:val="23"/>
        </w:rPr>
      </w:pPr>
      <w:r>
        <w:rPr>
          <w:color w:val="auto"/>
          <w:sz w:val="23"/>
          <w:szCs w:val="23"/>
        </w:rPr>
        <w:t xml:space="preserve"> </w:t>
      </w:r>
    </w:p>
    <w:p w:rsidR="008C4B73" w:rsidRDefault="008C4B73"/>
    <w:sectPr w:rsidR="008C4B73" w:rsidSect="000F57E0">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CCC"/>
    <w:rsid w:val="00046BAB"/>
    <w:rsid w:val="000F57E0"/>
    <w:rsid w:val="001E1043"/>
    <w:rsid w:val="002065ED"/>
    <w:rsid w:val="00274C49"/>
    <w:rsid w:val="002A2A1D"/>
    <w:rsid w:val="003677BF"/>
    <w:rsid w:val="00382B0D"/>
    <w:rsid w:val="00396B72"/>
    <w:rsid w:val="005758C7"/>
    <w:rsid w:val="0057659D"/>
    <w:rsid w:val="005C5F11"/>
    <w:rsid w:val="006B6E6A"/>
    <w:rsid w:val="008C4B73"/>
    <w:rsid w:val="008C4FCF"/>
    <w:rsid w:val="00921504"/>
    <w:rsid w:val="00946034"/>
    <w:rsid w:val="00A31A5B"/>
    <w:rsid w:val="00BA5A77"/>
    <w:rsid w:val="00C16D9F"/>
    <w:rsid w:val="00C91D47"/>
    <w:rsid w:val="00CC59BA"/>
    <w:rsid w:val="00D51C5B"/>
    <w:rsid w:val="00DB63EA"/>
    <w:rsid w:val="00DB6EC2"/>
    <w:rsid w:val="00FF4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855C"/>
  <w15:docId w15:val="{4DB37F24-18AB-44E9-8514-56E35AE1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4CC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A5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A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039CF-DFF7-4CDA-AD37-E99DA3AE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Teresa Kraczek</cp:lastModifiedBy>
  <cp:revision>2</cp:revision>
  <cp:lastPrinted>2023-12-04T22:22:00Z</cp:lastPrinted>
  <dcterms:created xsi:type="dcterms:W3CDTF">2024-06-01T19:59:00Z</dcterms:created>
  <dcterms:modified xsi:type="dcterms:W3CDTF">2024-06-01T19:59:00Z</dcterms:modified>
</cp:coreProperties>
</file>