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CF" w:rsidRPr="00C8651E" w:rsidRDefault="00B127CF" w:rsidP="00B127CF">
      <w:pPr>
        <w:pStyle w:val="Default"/>
        <w:pageBreakBefore/>
        <w:rPr>
          <w:color w:val="auto"/>
        </w:rPr>
      </w:pPr>
      <w:r w:rsidRPr="00C8651E">
        <w:rPr>
          <w:b/>
          <w:bCs/>
          <w:color w:val="auto"/>
        </w:rPr>
        <w:t xml:space="preserve">Mackay School District No. 182 </w:t>
      </w:r>
    </w:p>
    <w:p w:rsidR="00B127CF" w:rsidRPr="00C8651E" w:rsidRDefault="00B127CF" w:rsidP="00B127CF">
      <w:pPr>
        <w:pStyle w:val="Default"/>
        <w:jc w:val="center"/>
        <w:rPr>
          <w:color w:val="auto"/>
        </w:rPr>
      </w:pPr>
      <w:r w:rsidRPr="00C8651E">
        <w:rPr>
          <w:b/>
          <w:bCs/>
          <w:color w:val="auto"/>
        </w:rPr>
        <w:t xml:space="preserve"> </w:t>
      </w:r>
    </w:p>
    <w:p w:rsidR="00B127CF" w:rsidRPr="00C8651E" w:rsidRDefault="00B127CF" w:rsidP="00B127CF">
      <w:pPr>
        <w:pStyle w:val="Default"/>
        <w:rPr>
          <w:color w:val="auto"/>
        </w:rPr>
      </w:pPr>
      <w:r w:rsidRPr="00C8651E">
        <w:rPr>
          <w:b/>
          <w:bCs/>
          <w:color w:val="auto"/>
        </w:rPr>
        <w:t xml:space="preserve">INSTRUCTION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Pr="00C8651E">
        <w:rPr>
          <w:b/>
          <w:bCs/>
          <w:color w:val="auto"/>
        </w:rPr>
        <w:t>2410</w:t>
      </w:r>
      <w:r w:rsidRPr="00C8651E">
        <w:rPr>
          <w:color w:val="auto"/>
        </w:rPr>
        <w:t xml:space="preserve"> </w:t>
      </w:r>
    </w:p>
    <w:p w:rsidR="00B127CF" w:rsidRPr="00C8651E" w:rsidRDefault="00B127CF" w:rsidP="00B127CF">
      <w:pPr>
        <w:pStyle w:val="Default"/>
        <w:rPr>
          <w:color w:val="auto"/>
        </w:rPr>
      </w:pPr>
      <w:r w:rsidRPr="00C8651E">
        <w:rPr>
          <w:color w:val="auto"/>
        </w:rPr>
        <w:t xml:space="preserve"> </w:t>
      </w:r>
    </w:p>
    <w:p w:rsidR="00B127CF" w:rsidRPr="00C8651E" w:rsidRDefault="00B127CF" w:rsidP="00B127CF">
      <w:pPr>
        <w:pStyle w:val="Default"/>
        <w:rPr>
          <w:color w:val="auto"/>
        </w:rPr>
      </w:pPr>
      <w:r w:rsidRPr="00C8651E">
        <w:rPr>
          <w:color w:val="auto"/>
          <w:u w:val="single"/>
        </w:rPr>
        <w:t xml:space="preserve">Section 504 of the Rehabilitation Act of 1973 </w:t>
      </w:r>
    </w:p>
    <w:p w:rsidR="00B127CF" w:rsidRPr="00C8651E" w:rsidRDefault="00B127CF" w:rsidP="00B127CF">
      <w:pPr>
        <w:pStyle w:val="Default"/>
        <w:rPr>
          <w:color w:val="auto"/>
        </w:rPr>
      </w:pPr>
      <w:r w:rsidRPr="00C8651E">
        <w:rPr>
          <w:color w:val="auto"/>
        </w:rPr>
        <w:t xml:space="preserve"> </w:t>
      </w:r>
    </w:p>
    <w:p w:rsidR="00B127CF" w:rsidRPr="00C8651E" w:rsidRDefault="00B127CF" w:rsidP="00B127CF">
      <w:pPr>
        <w:pStyle w:val="Default"/>
        <w:rPr>
          <w:color w:val="auto"/>
        </w:rPr>
      </w:pPr>
      <w:r w:rsidRPr="00C8651E">
        <w:rPr>
          <w:color w:val="auto"/>
        </w:rPr>
        <w:t xml:space="preserve">It is the intent of the District to ensure that students who are disabled within the definition of Section 504 of the Rehabilitation Act of 1973 are identified, evaluated, and provided with appropriate educational services.  For those students who need or are believed to need special instruction and/or related services under Section 504 of the Rehabilitation Act of 1973, the District shall establish and implement a system of procedural safeguards.  The safeguards shall cover students’ identification, evaluation, and educational placement.  This system shall include:   </w:t>
      </w:r>
    </w:p>
    <w:p w:rsidR="00B127CF" w:rsidRPr="00C8651E" w:rsidRDefault="00B127CF" w:rsidP="00B127CF">
      <w:pPr>
        <w:pStyle w:val="Default"/>
        <w:rPr>
          <w:color w:val="auto"/>
        </w:rPr>
      </w:pPr>
      <w:r w:rsidRPr="00C8651E">
        <w:rPr>
          <w:color w:val="auto"/>
        </w:rPr>
        <w:t xml:space="preserve"> </w:t>
      </w:r>
    </w:p>
    <w:p w:rsidR="00B127CF" w:rsidRPr="00C8651E" w:rsidRDefault="00B127CF" w:rsidP="00B127CF">
      <w:pPr>
        <w:pStyle w:val="Default"/>
        <w:ind w:left="720" w:hanging="360"/>
        <w:rPr>
          <w:color w:val="auto"/>
        </w:rPr>
      </w:pPr>
      <w:r w:rsidRPr="00C8651E">
        <w:rPr>
          <w:color w:val="auto"/>
        </w:rPr>
        <w:t>1.</w:t>
      </w:r>
      <w:r w:rsidRPr="00C8651E">
        <w:rPr>
          <w:rFonts w:ascii="Arial" w:hAnsi="Arial" w:cs="Arial"/>
          <w:color w:val="auto"/>
        </w:rPr>
        <w:t xml:space="preserve"> </w:t>
      </w:r>
      <w:r w:rsidRPr="00C8651E">
        <w:rPr>
          <w:color w:val="auto"/>
        </w:rPr>
        <w:t xml:space="preserve">Notice; </w:t>
      </w:r>
    </w:p>
    <w:p w:rsidR="00B127CF" w:rsidRPr="00C8651E" w:rsidRDefault="00B127CF" w:rsidP="00B127CF">
      <w:pPr>
        <w:pStyle w:val="Default"/>
        <w:ind w:left="720" w:hanging="360"/>
        <w:rPr>
          <w:color w:val="auto"/>
        </w:rPr>
      </w:pPr>
      <w:r w:rsidRPr="00C8651E">
        <w:rPr>
          <w:color w:val="auto"/>
        </w:rPr>
        <w:t>2.</w:t>
      </w:r>
      <w:r w:rsidRPr="00C8651E">
        <w:rPr>
          <w:rFonts w:ascii="Arial" w:hAnsi="Arial" w:cs="Arial"/>
          <w:color w:val="auto"/>
        </w:rPr>
        <w:t xml:space="preserve"> </w:t>
      </w:r>
      <w:r w:rsidRPr="00C8651E">
        <w:rPr>
          <w:color w:val="auto"/>
        </w:rPr>
        <w:t xml:space="preserve">An opportunity for the student’s parent or legal guardian to examine relevant records; </w:t>
      </w:r>
    </w:p>
    <w:p w:rsidR="00B127CF" w:rsidRPr="00C8651E" w:rsidRDefault="00B127CF" w:rsidP="00B127CF">
      <w:pPr>
        <w:pStyle w:val="Default"/>
        <w:ind w:left="720" w:hanging="360"/>
        <w:rPr>
          <w:color w:val="auto"/>
        </w:rPr>
      </w:pPr>
      <w:r w:rsidRPr="00C8651E">
        <w:rPr>
          <w:color w:val="auto"/>
        </w:rPr>
        <w:t>3.</w:t>
      </w:r>
      <w:r w:rsidRPr="00C8651E">
        <w:rPr>
          <w:rFonts w:ascii="Arial" w:hAnsi="Arial" w:cs="Arial"/>
          <w:color w:val="auto"/>
        </w:rPr>
        <w:t xml:space="preserve"> </w:t>
      </w:r>
      <w:r w:rsidRPr="00C8651E">
        <w:rPr>
          <w:color w:val="auto"/>
        </w:rPr>
        <w:t xml:space="preserve">An impartial hearing with opportunity for participation by the student’s parent or legal guardian; and  </w:t>
      </w:r>
    </w:p>
    <w:p w:rsidR="00B127CF" w:rsidRPr="00C8651E" w:rsidRDefault="00B127CF" w:rsidP="00B127CF">
      <w:pPr>
        <w:pStyle w:val="Default"/>
        <w:ind w:left="720" w:hanging="360"/>
        <w:rPr>
          <w:color w:val="auto"/>
        </w:rPr>
      </w:pPr>
      <w:r w:rsidRPr="00C8651E">
        <w:rPr>
          <w:color w:val="auto"/>
        </w:rPr>
        <w:t>4.</w:t>
      </w:r>
      <w:r w:rsidRPr="00C8651E">
        <w:rPr>
          <w:rFonts w:ascii="Arial" w:hAnsi="Arial" w:cs="Arial"/>
          <w:color w:val="auto"/>
        </w:rPr>
        <w:t xml:space="preserve"> </w:t>
      </w:r>
      <w:r w:rsidRPr="00C8651E">
        <w:rPr>
          <w:color w:val="auto"/>
        </w:rPr>
        <w:t xml:space="preserve">A review procedure. </w:t>
      </w:r>
    </w:p>
    <w:p w:rsidR="00B127CF" w:rsidRDefault="00B127CF" w:rsidP="00B127CF">
      <w:pPr>
        <w:pStyle w:val="Default"/>
        <w:rPr>
          <w:color w:val="auto"/>
        </w:rPr>
      </w:pPr>
    </w:p>
    <w:p w:rsidR="005C0166" w:rsidRDefault="005C0166" w:rsidP="00B127CF">
      <w:pPr>
        <w:pStyle w:val="Default"/>
        <w:rPr>
          <w:color w:val="auto"/>
        </w:rPr>
      </w:pPr>
      <w:r>
        <w:rPr>
          <w:color w:val="auto"/>
        </w:rPr>
        <w:t>The Board directs the Superintendent to fulfill the following responsibilities:</w:t>
      </w:r>
    </w:p>
    <w:p w:rsidR="005C0166" w:rsidRDefault="005C0166" w:rsidP="00B127CF">
      <w:pPr>
        <w:pStyle w:val="Default"/>
        <w:rPr>
          <w:color w:val="auto"/>
        </w:rPr>
      </w:pPr>
    </w:p>
    <w:p w:rsidR="005C0166" w:rsidRDefault="005C0166" w:rsidP="005C0166">
      <w:pPr>
        <w:pStyle w:val="Default"/>
        <w:numPr>
          <w:ilvl w:val="0"/>
          <w:numId w:val="1"/>
        </w:numPr>
        <w:rPr>
          <w:color w:val="auto"/>
        </w:rPr>
      </w:pPr>
      <w:r>
        <w:rPr>
          <w:color w:val="auto"/>
        </w:rPr>
        <w:t>To coordinate 504 compliance efforts;</w:t>
      </w:r>
    </w:p>
    <w:p w:rsidR="005C0166" w:rsidRDefault="005C0166" w:rsidP="005C0166">
      <w:pPr>
        <w:pStyle w:val="Default"/>
        <w:numPr>
          <w:ilvl w:val="0"/>
          <w:numId w:val="1"/>
        </w:numPr>
        <w:rPr>
          <w:color w:val="auto"/>
        </w:rPr>
      </w:pPr>
      <w:r>
        <w:rPr>
          <w:color w:val="auto"/>
        </w:rPr>
        <w:t>To adopt and publish grievance procedures that incorporate appropriate due process standards and that provide for the prompt and equitable resolution of complaints alleging any action prohibited by Section 504; and</w:t>
      </w:r>
    </w:p>
    <w:p w:rsidR="005C0166" w:rsidRPr="00C8651E" w:rsidRDefault="005C0166" w:rsidP="005C0166">
      <w:pPr>
        <w:pStyle w:val="Default"/>
        <w:numPr>
          <w:ilvl w:val="0"/>
          <w:numId w:val="1"/>
        </w:numPr>
        <w:rPr>
          <w:color w:val="auto"/>
        </w:rPr>
      </w:pPr>
      <w:r>
        <w:rPr>
          <w:color w:val="auto"/>
        </w:rPr>
        <w:t>To notify students and others that the District does not discriminate on the basis of disability.</w:t>
      </w:r>
    </w:p>
    <w:p w:rsidR="00B127CF" w:rsidRPr="00C8651E" w:rsidRDefault="00B127CF" w:rsidP="00B127CF">
      <w:pPr>
        <w:pStyle w:val="Default"/>
        <w:ind w:left="720" w:hanging="720"/>
        <w:rPr>
          <w:color w:val="auto"/>
        </w:rPr>
      </w:pPr>
      <w:r w:rsidRPr="00C8651E">
        <w:rPr>
          <w:color w:val="auto"/>
        </w:rPr>
        <w:t xml:space="preserve"> </w:t>
      </w:r>
    </w:p>
    <w:p w:rsidR="00B127CF" w:rsidRPr="00C8651E" w:rsidRDefault="00B127CF" w:rsidP="00B127CF">
      <w:pPr>
        <w:pStyle w:val="Default"/>
        <w:rPr>
          <w:color w:val="auto"/>
        </w:rPr>
      </w:pPr>
      <w:r w:rsidRPr="00C8651E">
        <w:rPr>
          <w:color w:val="auto"/>
        </w:rPr>
        <w:t xml:space="preserve"> </w:t>
      </w:r>
    </w:p>
    <w:p w:rsidR="00B127CF" w:rsidRPr="00C8651E" w:rsidRDefault="00B127CF" w:rsidP="00B127CF">
      <w:pPr>
        <w:pStyle w:val="Default"/>
        <w:rPr>
          <w:color w:val="auto"/>
        </w:rPr>
      </w:pPr>
      <w:r w:rsidRPr="00C8651E">
        <w:rPr>
          <w:color w:val="auto"/>
        </w:rPr>
        <w:t xml:space="preserve">Cross Reference: </w:t>
      </w:r>
      <w:r>
        <w:rPr>
          <w:color w:val="auto"/>
        </w:rPr>
        <w:tab/>
      </w:r>
      <w:r w:rsidR="005C0166">
        <w:rPr>
          <w:color w:val="auto"/>
        </w:rPr>
        <w:t>4120</w:t>
      </w:r>
      <w:r w:rsidRPr="00C8651E">
        <w:rPr>
          <w:color w:val="auto"/>
        </w:rPr>
        <w:t xml:space="preserve"> </w:t>
      </w:r>
      <w:r>
        <w:rPr>
          <w:color w:val="auto"/>
        </w:rPr>
        <w:tab/>
      </w:r>
      <w:r w:rsidRPr="00C8651E">
        <w:rPr>
          <w:color w:val="auto"/>
        </w:rPr>
        <w:t xml:space="preserve">Uniform Grievance Procedure </w:t>
      </w:r>
    </w:p>
    <w:p w:rsidR="00B127CF" w:rsidRPr="00C8651E" w:rsidRDefault="00B127CF" w:rsidP="00B127CF">
      <w:pPr>
        <w:pStyle w:val="Default"/>
        <w:rPr>
          <w:color w:val="auto"/>
        </w:rPr>
      </w:pPr>
      <w:r w:rsidRPr="00C8651E">
        <w:rPr>
          <w:color w:val="auto"/>
        </w:rPr>
        <w:t xml:space="preserve"> </w:t>
      </w:r>
    </w:p>
    <w:p w:rsidR="00B127CF" w:rsidRDefault="00B127CF" w:rsidP="00B127CF">
      <w:pPr>
        <w:pStyle w:val="Default"/>
        <w:ind w:left="3600" w:hanging="3600"/>
        <w:rPr>
          <w:color w:val="auto"/>
        </w:rPr>
      </w:pPr>
      <w:r w:rsidRPr="00C8651E">
        <w:rPr>
          <w:color w:val="auto"/>
        </w:rPr>
        <w:t xml:space="preserve">Legal Reference: </w:t>
      </w:r>
      <w:r>
        <w:rPr>
          <w:color w:val="auto"/>
        </w:rPr>
        <w:t xml:space="preserve"> </w:t>
      </w:r>
      <w:r w:rsidRPr="00C8651E">
        <w:rPr>
          <w:color w:val="auto"/>
        </w:rPr>
        <w:t xml:space="preserve">29 U.S.C. § 794 </w:t>
      </w:r>
      <w:r>
        <w:rPr>
          <w:color w:val="auto"/>
        </w:rPr>
        <w:tab/>
      </w:r>
      <w:r w:rsidRPr="00C8651E">
        <w:rPr>
          <w:color w:val="auto"/>
        </w:rPr>
        <w:t xml:space="preserve">Rehabilitation Act of 1973, Section 504 </w:t>
      </w:r>
    </w:p>
    <w:p w:rsidR="005C0166" w:rsidRPr="00C8651E" w:rsidRDefault="005C0166" w:rsidP="00B127CF">
      <w:pPr>
        <w:pStyle w:val="Default"/>
        <w:ind w:left="3600" w:hanging="3600"/>
        <w:rPr>
          <w:color w:val="auto"/>
        </w:rPr>
      </w:pPr>
      <w:r>
        <w:rPr>
          <w:color w:val="auto"/>
        </w:rPr>
        <w:tab/>
        <w:t>Nondiscrimination under Federal Grants and Programs</w:t>
      </w:r>
    </w:p>
    <w:p w:rsidR="00B127CF" w:rsidRPr="00C8651E" w:rsidRDefault="00B127CF" w:rsidP="00B127CF">
      <w:pPr>
        <w:pStyle w:val="Default"/>
        <w:ind w:left="3600" w:hanging="3600"/>
        <w:rPr>
          <w:color w:val="auto"/>
        </w:rPr>
      </w:pPr>
      <w:r w:rsidRPr="00C8651E">
        <w:rPr>
          <w:color w:val="auto"/>
        </w:rPr>
        <w:t xml:space="preserve"> </w:t>
      </w:r>
      <w:r>
        <w:rPr>
          <w:color w:val="auto"/>
        </w:rPr>
        <w:t xml:space="preserve">                             </w:t>
      </w:r>
      <w:r w:rsidRPr="00C8651E">
        <w:rPr>
          <w:color w:val="auto"/>
        </w:rPr>
        <w:t xml:space="preserve">34 C.F.R. </w:t>
      </w:r>
      <w:proofErr w:type="gramStart"/>
      <w:r w:rsidRPr="00C8651E">
        <w:rPr>
          <w:color w:val="auto"/>
        </w:rPr>
        <w:t xml:space="preserve">104.36  </w:t>
      </w:r>
      <w:r>
        <w:rPr>
          <w:color w:val="auto"/>
        </w:rPr>
        <w:tab/>
      </w:r>
      <w:proofErr w:type="gramEnd"/>
      <w:r w:rsidR="005C0166">
        <w:rPr>
          <w:color w:val="auto"/>
        </w:rPr>
        <w:t xml:space="preserve">Preschool, Elementary, and Secondary Education - </w:t>
      </w:r>
      <w:r w:rsidRPr="00C8651E">
        <w:rPr>
          <w:color w:val="auto"/>
        </w:rPr>
        <w:t xml:space="preserve">Procedural Safeguards </w:t>
      </w:r>
    </w:p>
    <w:p w:rsidR="00B127CF" w:rsidRPr="00C8651E" w:rsidRDefault="00B127CF" w:rsidP="00B127CF">
      <w:pPr>
        <w:pStyle w:val="Default"/>
        <w:rPr>
          <w:color w:val="auto"/>
        </w:rPr>
      </w:pPr>
      <w:r w:rsidRPr="00C8651E">
        <w:rPr>
          <w:color w:val="auto"/>
        </w:rPr>
        <w:t xml:space="preserve"> </w:t>
      </w:r>
    </w:p>
    <w:p w:rsidR="00B127CF" w:rsidRPr="00C8651E" w:rsidRDefault="00B127CF" w:rsidP="00B127CF">
      <w:pPr>
        <w:pStyle w:val="Default"/>
        <w:rPr>
          <w:color w:val="auto"/>
        </w:rPr>
      </w:pPr>
      <w:r w:rsidRPr="00C8651E">
        <w:rPr>
          <w:color w:val="auto"/>
          <w:u w:val="single"/>
        </w:rPr>
        <w:t xml:space="preserve">Policy History: </w:t>
      </w:r>
    </w:p>
    <w:p w:rsidR="00B127CF" w:rsidRPr="00C8651E" w:rsidRDefault="00B127CF" w:rsidP="00B127CF">
      <w:pPr>
        <w:pStyle w:val="Default"/>
        <w:rPr>
          <w:color w:val="auto"/>
        </w:rPr>
      </w:pPr>
      <w:r w:rsidRPr="00C8651E">
        <w:rPr>
          <w:color w:val="auto"/>
        </w:rPr>
        <w:t xml:space="preserve">Adopted on: </w:t>
      </w:r>
      <w:r>
        <w:rPr>
          <w:color w:val="auto"/>
        </w:rPr>
        <w:t>December 8, 2014</w:t>
      </w:r>
    </w:p>
    <w:p w:rsidR="00B127CF" w:rsidRPr="00C8651E" w:rsidRDefault="00B127CF" w:rsidP="00B127CF">
      <w:pPr>
        <w:pStyle w:val="Default"/>
        <w:rPr>
          <w:color w:val="auto"/>
        </w:rPr>
      </w:pPr>
      <w:r w:rsidRPr="00C8651E">
        <w:rPr>
          <w:color w:val="auto"/>
        </w:rPr>
        <w:t xml:space="preserve">Revised on:  </w:t>
      </w:r>
      <w:r w:rsidR="005C0166">
        <w:rPr>
          <w:color w:val="auto"/>
        </w:rPr>
        <w:t>July 13, 2020</w:t>
      </w:r>
      <w:bookmarkStart w:id="0" w:name="_GoBack"/>
      <w:bookmarkEnd w:id="0"/>
    </w:p>
    <w:p w:rsidR="002E2681" w:rsidRDefault="002E2681"/>
    <w:sectPr w:rsidR="002E2681" w:rsidSect="002E26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53" w:rsidRDefault="00B20D53" w:rsidP="00B127CF">
      <w:pPr>
        <w:spacing w:after="0" w:line="240" w:lineRule="auto"/>
      </w:pPr>
      <w:r>
        <w:separator/>
      </w:r>
    </w:p>
  </w:endnote>
  <w:endnote w:type="continuationSeparator" w:id="0">
    <w:p w:rsidR="00B20D53" w:rsidRDefault="00B20D53" w:rsidP="00B1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CF" w:rsidRDefault="00B127CF">
    <w:pPr>
      <w:pStyle w:val="Footer"/>
    </w:pPr>
    <w:r>
      <w:tab/>
      <w:t>2410-1</w:t>
    </w:r>
  </w:p>
  <w:p w:rsidR="00B127CF" w:rsidRDefault="00B127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53" w:rsidRDefault="00B20D53" w:rsidP="00B127CF">
      <w:pPr>
        <w:spacing w:after="0" w:line="240" w:lineRule="auto"/>
      </w:pPr>
      <w:r>
        <w:separator/>
      </w:r>
    </w:p>
  </w:footnote>
  <w:footnote w:type="continuationSeparator" w:id="0">
    <w:p w:rsidR="00B20D53" w:rsidRDefault="00B20D53" w:rsidP="00B12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B6756"/>
    <w:multiLevelType w:val="hybridMultilevel"/>
    <w:tmpl w:val="1D86F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27CF"/>
    <w:rsid w:val="00042A6A"/>
    <w:rsid w:val="000454BB"/>
    <w:rsid w:val="000C53A6"/>
    <w:rsid w:val="000E689E"/>
    <w:rsid w:val="00134307"/>
    <w:rsid w:val="001A3CF1"/>
    <w:rsid w:val="00203E8C"/>
    <w:rsid w:val="002B17C2"/>
    <w:rsid w:val="002E193B"/>
    <w:rsid w:val="002E2681"/>
    <w:rsid w:val="003006B2"/>
    <w:rsid w:val="0031554E"/>
    <w:rsid w:val="00370A3D"/>
    <w:rsid w:val="004254D1"/>
    <w:rsid w:val="005620BC"/>
    <w:rsid w:val="005B6CAC"/>
    <w:rsid w:val="005C0166"/>
    <w:rsid w:val="0063564B"/>
    <w:rsid w:val="00767364"/>
    <w:rsid w:val="00770B1B"/>
    <w:rsid w:val="00786721"/>
    <w:rsid w:val="007D441D"/>
    <w:rsid w:val="00802F71"/>
    <w:rsid w:val="0082488D"/>
    <w:rsid w:val="0084277D"/>
    <w:rsid w:val="00851431"/>
    <w:rsid w:val="008C3793"/>
    <w:rsid w:val="0097523D"/>
    <w:rsid w:val="00B127CF"/>
    <w:rsid w:val="00B20D53"/>
    <w:rsid w:val="00B44EC2"/>
    <w:rsid w:val="00B6352C"/>
    <w:rsid w:val="00B76A7D"/>
    <w:rsid w:val="00BD505A"/>
    <w:rsid w:val="00BE02CB"/>
    <w:rsid w:val="00C3487A"/>
    <w:rsid w:val="00CE1B84"/>
    <w:rsid w:val="00CE402C"/>
    <w:rsid w:val="00D018DD"/>
    <w:rsid w:val="00D12188"/>
    <w:rsid w:val="00D83EB2"/>
    <w:rsid w:val="00DC2AE3"/>
    <w:rsid w:val="00DF7F78"/>
    <w:rsid w:val="00E010B0"/>
    <w:rsid w:val="00E51A27"/>
    <w:rsid w:val="00E64435"/>
    <w:rsid w:val="00F17526"/>
    <w:rsid w:val="00F773CE"/>
    <w:rsid w:val="00FE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1A67"/>
  <w15:docId w15:val="{23D69CBB-BD97-4CF9-A331-2C98283C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27C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B127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27CF"/>
  </w:style>
  <w:style w:type="paragraph" w:styleId="Footer">
    <w:name w:val="footer"/>
    <w:basedOn w:val="Normal"/>
    <w:link w:val="FooterChar"/>
    <w:uiPriority w:val="99"/>
    <w:unhideWhenUsed/>
    <w:rsid w:val="00B12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7CF"/>
  </w:style>
  <w:style w:type="paragraph" w:styleId="BalloonText">
    <w:name w:val="Balloon Text"/>
    <w:basedOn w:val="Normal"/>
    <w:link w:val="BalloonTextChar"/>
    <w:uiPriority w:val="99"/>
    <w:semiHidden/>
    <w:unhideWhenUsed/>
    <w:rsid w:val="00B12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3</cp:revision>
  <cp:lastPrinted>2020-07-22T17:50:00Z</cp:lastPrinted>
  <dcterms:created xsi:type="dcterms:W3CDTF">2015-03-01T05:06:00Z</dcterms:created>
  <dcterms:modified xsi:type="dcterms:W3CDTF">2020-07-22T17:51:00Z</dcterms:modified>
</cp:coreProperties>
</file>