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19D" w:rsidRPr="0027619D" w:rsidRDefault="0027619D" w:rsidP="0027619D">
      <w:pPr>
        <w:pStyle w:val="Default"/>
        <w:pageBreakBefore/>
        <w:rPr>
          <w:color w:val="auto"/>
        </w:rPr>
      </w:pPr>
      <w:r w:rsidRPr="0027619D">
        <w:rPr>
          <w:b/>
          <w:bCs/>
          <w:color w:val="auto"/>
        </w:rPr>
        <w:t xml:space="preserve">Mackay School District No. 182 </w:t>
      </w:r>
    </w:p>
    <w:p w:rsidR="0027619D" w:rsidRPr="0027619D" w:rsidRDefault="0027619D" w:rsidP="0027619D">
      <w:pPr>
        <w:pStyle w:val="Default"/>
        <w:rPr>
          <w:color w:val="auto"/>
        </w:rPr>
      </w:pPr>
      <w:r w:rsidRPr="0027619D">
        <w:rPr>
          <w:b/>
          <w:bCs/>
          <w:color w:val="auto"/>
        </w:rPr>
        <w:t xml:space="preserve"> </w:t>
      </w:r>
    </w:p>
    <w:p w:rsidR="0027619D" w:rsidRPr="0027619D" w:rsidRDefault="0027619D" w:rsidP="0027619D">
      <w:pPr>
        <w:pStyle w:val="Default"/>
        <w:rPr>
          <w:color w:val="auto"/>
        </w:rPr>
      </w:pPr>
      <w:r w:rsidRPr="0027619D">
        <w:rPr>
          <w:b/>
          <w:bCs/>
          <w:color w:val="auto"/>
        </w:rPr>
        <w:t xml:space="preserve">INSTRUCTION </w:t>
      </w:r>
      <w:r w:rsidRPr="0027619D">
        <w:rPr>
          <w:b/>
          <w:bCs/>
          <w:color w:val="auto"/>
        </w:rPr>
        <w:tab/>
      </w:r>
      <w:r w:rsidRPr="0027619D">
        <w:rPr>
          <w:b/>
          <w:bCs/>
          <w:color w:val="auto"/>
        </w:rPr>
        <w:tab/>
      </w:r>
      <w:r w:rsidRPr="0027619D">
        <w:rPr>
          <w:b/>
          <w:bCs/>
          <w:color w:val="auto"/>
        </w:rPr>
        <w:tab/>
      </w:r>
      <w:r w:rsidRPr="0027619D">
        <w:rPr>
          <w:b/>
          <w:bCs/>
          <w:color w:val="auto"/>
        </w:rPr>
        <w:tab/>
      </w:r>
      <w:r w:rsidRPr="0027619D">
        <w:rPr>
          <w:b/>
          <w:bCs/>
          <w:color w:val="auto"/>
        </w:rPr>
        <w:tab/>
      </w:r>
      <w:r w:rsidRPr="0027619D">
        <w:rPr>
          <w:b/>
          <w:bCs/>
          <w:color w:val="auto"/>
        </w:rPr>
        <w:tab/>
      </w:r>
      <w:r w:rsidRPr="0027619D">
        <w:rPr>
          <w:b/>
          <w:bCs/>
          <w:color w:val="auto"/>
        </w:rPr>
        <w:tab/>
      </w:r>
      <w:r w:rsidRPr="0027619D">
        <w:rPr>
          <w:b/>
          <w:bCs/>
          <w:color w:val="auto"/>
        </w:rPr>
        <w:tab/>
      </w:r>
      <w:r w:rsidRPr="0027619D">
        <w:rPr>
          <w:b/>
          <w:bCs/>
          <w:color w:val="auto"/>
        </w:rPr>
        <w:tab/>
      </w:r>
      <w:r w:rsidRPr="0027619D">
        <w:rPr>
          <w:b/>
          <w:bCs/>
          <w:color w:val="auto"/>
        </w:rPr>
        <w:tab/>
        <w:t>2360</w:t>
      </w:r>
      <w:r w:rsidRPr="0027619D">
        <w:rPr>
          <w:color w:val="auto"/>
        </w:rPr>
        <w:t xml:space="preserve"> </w:t>
      </w:r>
    </w:p>
    <w:p w:rsidR="0027619D" w:rsidRPr="0027619D" w:rsidRDefault="0027619D" w:rsidP="0027619D">
      <w:pPr>
        <w:pStyle w:val="Default"/>
        <w:rPr>
          <w:color w:val="auto"/>
        </w:rPr>
      </w:pPr>
      <w:r w:rsidRPr="0027619D">
        <w:rPr>
          <w:color w:val="auto"/>
        </w:rPr>
        <w:t xml:space="preserve"> </w:t>
      </w:r>
    </w:p>
    <w:p w:rsidR="0027619D" w:rsidRPr="0027619D" w:rsidRDefault="0027619D" w:rsidP="0027619D">
      <w:pPr>
        <w:pStyle w:val="Default"/>
        <w:rPr>
          <w:color w:val="auto"/>
        </w:rPr>
      </w:pPr>
      <w:r w:rsidRPr="0027619D">
        <w:rPr>
          <w:color w:val="auto"/>
          <w:u w:val="single"/>
        </w:rPr>
        <w:t xml:space="preserve">Interscholastic Activities </w:t>
      </w:r>
    </w:p>
    <w:p w:rsidR="0027619D" w:rsidRPr="0027619D" w:rsidRDefault="0027619D" w:rsidP="0027619D">
      <w:pPr>
        <w:pStyle w:val="Default"/>
        <w:rPr>
          <w:color w:val="auto"/>
        </w:rPr>
      </w:pPr>
      <w:r w:rsidRPr="0027619D">
        <w:rPr>
          <w:color w:val="auto"/>
        </w:rPr>
        <w:t xml:space="preserve"> </w:t>
      </w:r>
    </w:p>
    <w:p w:rsidR="0027619D" w:rsidRPr="0027619D" w:rsidRDefault="0027619D" w:rsidP="0027619D">
      <w:pPr>
        <w:pStyle w:val="Default"/>
        <w:rPr>
          <w:color w:val="auto"/>
        </w:rPr>
      </w:pPr>
      <w:r w:rsidRPr="0027619D">
        <w:rPr>
          <w:color w:val="auto"/>
        </w:rPr>
        <w:t xml:space="preserve">The program of interscholastic activities shall include all activities relating to competitive sport or intellectual contests, games or events, or exhibitions involving individual students or teams of students of this District when such events occur between schools outside this District. </w:t>
      </w:r>
    </w:p>
    <w:p w:rsidR="0027619D" w:rsidRPr="0027619D" w:rsidRDefault="0027619D" w:rsidP="0027619D">
      <w:pPr>
        <w:pStyle w:val="Default"/>
        <w:rPr>
          <w:color w:val="auto"/>
        </w:rPr>
      </w:pPr>
      <w:r w:rsidRPr="0027619D">
        <w:rPr>
          <w:color w:val="auto"/>
        </w:rPr>
        <w:t xml:space="preserve"> </w:t>
      </w:r>
    </w:p>
    <w:p w:rsidR="0027619D" w:rsidRPr="0027619D" w:rsidRDefault="0027619D" w:rsidP="0027619D">
      <w:pPr>
        <w:pStyle w:val="Default"/>
        <w:rPr>
          <w:color w:val="auto"/>
        </w:rPr>
      </w:pPr>
      <w:r w:rsidRPr="0027619D">
        <w:rPr>
          <w:color w:val="auto"/>
        </w:rPr>
        <w:t xml:space="preserve">Although the District recognizes that there is some value in offering programs of interscholastic activities, interscholastic activities shall not be considered to be a property, liberty, or contract right of any student; any and all interscholastic activities offered by the District shall not be deemed a “right” but rather is considered to be a “privilege.”   </w:t>
      </w:r>
    </w:p>
    <w:p w:rsidR="0027619D" w:rsidRPr="0027619D" w:rsidRDefault="0027619D" w:rsidP="0027619D">
      <w:pPr>
        <w:pStyle w:val="Default"/>
        <w:rPr>
          <w:color w:val="auto"/>
        </w:rPr>
      </w:pPr>
      <w:r w:rsidRPr="0027619D">
        <w:rPr>
          <w:color w:val="auto"/>
        </w:rPr>
        <w:t xml:space="preserve">     </w:t>
      </w:r>
    </w:p>
    <w:p w:rsidR="0027619D" w:rsidRPr="0027619D" w:rsidRDefault="0027619D" w:rsidP="0027619D">
      <w:pPr>
        <w:pStyle w:val="Default"/>
        <w:rPr>
          <w:color w:val="auto"/>
        </w:rPr>
      </w:pPr>
      <w:r w:rsidRPr="0027619D">
        <w:rPr>
          <w:color w:val="auto"/>
        </w:rPr>
        <w:t xml:space="preserve">All facilities and equipment utilized in the interscholastic activity program, whether or not the property of the District, shall be inspected on a regular basis.  Participants will be issued equipment that has been properly maintained and fitted. </w:t>
      </w:r>
    </w:p>
    <w:p w:rsidR="0027619D" w:rsidRPr="0027619D" w:rsidRDefault="0027619D" w:rsidP="0027619D">
      <w:pPr>
        <w:pStyle w:val="Default"/>
        <w:rPr>
          <w:color w:val="auto"/>
        </w:rPr>
      </w:pPr>
      <w:r w:rsidRPr="0027619D">
        <w:rPr>
          <w:color w:val="auto"/>
        </w:rPr>
        <w:t xml:space="preserve"> </w:t>
      </w:r>
    </w:p>
    <w:p w:rsidR="0027619D" w:rsidRPr="0027619D" w:rsidRDefault="0027619D" w:rsidP="0027619D">
      <w:pPr>
        <w:pStyle w:val="Default"/>
        <w:rPr>
          <w:color w:val="auto"/>
        </w:rPr>
      </w:pPr>
      <w:r w:rsidRPr="0027619D">
        <w:rPr>
          <w:color w:val="auto"/>
        </w:rPr>
        <w:t xml:space="preserve">An activity coach must be properly trained and qualified for an assignment as described in the coach's job description.  A syllabus which outlines the skills, techniques, and safety measures associated with a coaching assignment will be distributed to each coach.   </w:t>
      </w:r>
    </w:p>
    <w:p w:rsidR="0027619D" w:rsidRPr="0027619D" w:rsidRDefault="0027619D" w:rsidP="0027619D">
      <w:pPr>
        <w:pStyle w:val="Default"/>
        <w:rPr>
          <w:color w:val="auto"/>
        </w:rPr>
      </w:pPr>
      <w:r w:rsidRPr="0027619D">
        <w:rPr>
          <w:color w:val="auto"/>
        </w:rPr>
        <w:t xml:space="preserve"> </w:t>
      </w:r>
    </w:p>
    <w:p w:rsidR="0027619D" w:rsidRPr="0027619D" w:rsidRDefault="0027619D" w:rsidP="0027619D">
      <w:pPr>
        <w:pStyle w:val="Default"/>
        <w:rPr>
          <w:color w:val="auto"/>
        </w:rPr>
      </w:pPr>
      <w:r w:rsidRPr="0027619D">
        <w:rPr>
          <w:color w:val="auto"/>
        </w:rPr>
        <w:t xml:space="preserve">The Board recognizes that certain risks are associated with participation in interscholastic activities.  While the District will strive to prevent injuries and accidents to students, each parent or guardian will be required to sign an “assumption of risk” statement that indicates that the parents or guardians assume all risks for injuries resulting from such participation.  Each participant shall be required as per IHSA regulations to furnish evidence of physical fitness prior to becoming a member of an interscholastic team.  A participant shall be free of injury and shall have fully recovered from illness before participating in any event. </w:t>
      </w:r>
    </w:p>
    <w:p w:rsidR="0027619D" w:rsidRPr="0027619D" w:rsidRDefault="0027619D" w:rsidP="0027619D">
      <w:pPr>
        <w:pStyle w:val="Default"/>
        <w:rPr>
          <w:color w:val="auto"/>
        </w:rPr>
      </w:pPr>
      <w:r w:rsidRPr="0027619D">
        <w:rPr>
          <w:color w:val="auto"/>
        </w:rPr>
        <w:t xml:space="preserve"> </w:t>
      </w:r>
    </w:p>
    <w:p w:rsidR="0027619D" w:rsidRPr="0027619D" w:rsidRDefault="0027619D" w:rsidP="0027619D">
      <w:pPr>
        <w:pStyle w:val="Default"/>
        <w:rPr>
          <w:color w:val="auto"/>
        </w:rPr>
      </w:pPr>
      <w:r w:rsidRPr="0027619D">
        <w:rPr>
          <w:color w:val="auto"/>
        </w:rPr>
        <w:t xml:space="preserve">Coaches and/or trainers may not issue medicine of any type to students.  This provision does not preclude the coach and/or trainer from using approved first aid items. </w:t>
      </w:r>
    </w:p>
    <w:p w:rsidR="0027619D" w:rsidRPr="0027619D" w:rsidRDefault="0027619D" w:rsidP="0027619D">
      <w:pPr>
        <w:pStyle w:val="Default"/>
        <w:rPr>
          <w:color w:val="auto"/>
        </w:rPr>
      </w:pPr>
      <w:r w:rsidRPr="0027619D">
        <w:rPr>
          <w:color w:val="auto"/>
        </w:rPr>
        <w:t xml:space="preserve"> </w:t>
      </w:r>
    </w:p>
    <w:p w:rsidR="0027619D" w:rsidRPr="0027619D" w:rsidRDefault="0027619D" w:rsidP="0027619D">
      <w:pPr>
        <w:pStyle w:val="Default"/>
        <w:rPr>
          <w:color w:val="auto"/>
        </w:rPr>
      </w:pPr>
      <w:r w:rsidRPr="0027619D">
        <w:rPr>
          <w:color w:val="auto"/>
        </w:rPr>
        <w:t xml:space="preserve"> </w:t>
      </w:r>
    </w:p>
    <w:p w:rsidR="0027619D" w:rsidRPr="0027619D" w:rsidRDefault="0027619D" w:rsidP="0027619D">
      <w:pPr>
        <w:pStyle w:val="Default"/>
        <w:ind w:left="3600" w:hanging="3600"/>
        <w:rPr>
          <w:color w:val="auto"/>
        </w:rPr>
      </w:pPr>
      <w:r w:rsidRPr="0027619D">
        <w:rPr>
          <w:color w:val="auto"/>
        </w:rPr>
        <w:t xml:space="preserve">Cross Reference: 3510 Administering Medication to Students </w:t>
      </w:r>
    </w:p>
    <w:p w:rsidR="0027619D" w:rsidRPr="0027619D" w:rsidRDefault="0027619D" w:rsidP="0027619D">
      <w:pPr>
        <w:pStyle w:val="Default"/>
        <w:ind w:left="3600" w:hanging="3600"/>
        <w:rPr>
          <w:color w:val="auto"/>
        </w:rPr>
      </w:pPr>
      <w:r w:rsidRPr="0027619D">
        <w:rPr>
          <w:color w:val="auto"/>
        </w:rPr>
        <w:t xml:space="preserve"> </w:t>
      </w:r>
    </w:p>
    <w:p w:rsidR="0027619D" w:rsidRPr="0027619D" w:rsidRDefault="0027619D" w:rsidP="0027619D">
      <w:pPr>
        <w:pStyle w:val="Default"/>
        <w:ind w:left="3600" w:hanging="3600"/>
        <w:rPr>
          <w:color w:val="auto"/>
        </w:rPr>
      </w:pPr>
      <w:r w:rsidRPr="0027619D">
        <w:rPr>
          <w:color w:val="auto"/>
        </w:rPr>
        <w:t xml:space="preserve">Legal Reference: I.C. § 33-512 Governance of Schools </w:t>
      </w:r>
    </w:p>
    <w:p w:rsidR="0027619D" w:rsidRPr="0027619D" w:rsidRDefault="0027619D" w:rsidP="0027619D">
      <w:pPr>
        <w:pStyle w:val="Default"/>
        <w:rPr>
          <w:color w:val="auto"/>
        </w:rPr>
      </w:pPr>
      <w:r w:rsidRPr="0027619D">
        <w:rPr>
          <w:color w:val="auto"/>
        </w:rPr>
        <w:t xml:space="preserve"> </w:t>
      </w:r>
    </w:p>
    <w:p w:rsidR="0027619D" w:rsidRPr="0027619D" w:rsidRDefault="0027619D" w:rsidP="0027619D">
      <w:pPr>
        <w:pStyle w:val="Default"/>
        <w:rPr>
          <w:color w:val="auto"/>
        </w:rPr>
      </w:pPr>
      <w:r w:rsidRPr="0027619D">
        <w:rPr>
          <w:color w:val="auto"/>
          <w:u w:val="single"/>
        </w:rPr>
        <w:t>Policy History:</w:t>
      </w:r>
    </w:p>
    <w:p w:rsidR="0027619D" w:rsidRPr="0027619D" w:rsidRDefault="0027619D" w:rsidP="0027619D">
      <w:pPr>
        <w:pStyle w:val="Default"/>
        <w:rPr>
          <w:color w:val="auto"/>
        </w:rPr>
      </w:pPr>
      <w:r w:rsidRPr="0027619D">
        <w:rPr>
          <w:color w:val="auto"/>
        </w:rPr>
        <w:t>Adopted on: March 23, 2015</w:t>
      </w:r>
    </w:p>
    <w:p w:rsidR="0027619D" w:rsidRPr="0027619D" w:rsidRDefault="0027619D" w:rsidP="0027619D">
      <w:pPr>
        <w:pStyle w:val="Default"/>
        <w:rPr>
          <w:color w:val="auto"/>
        </w:rPr>
      </w:pPr>
      <w:r w:rsidRPr="0027619D">
        <w:rPr>
          <w:color w:val="auto"/>
        </w:rPr>
        <w:t xml:space="preserve">Revised on:  </w:t>
      </w:r>
    </w:p>
    <w:p w:rsidR="003751A9" w:rsidRDefault="003751A9"/>
    <w:sectPr w:rsidR="003751A9" w:rsidSect="003751A9">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956" w:rsidRDefault="007E3956" w:rsidP="0027619D">
      <w:pPr>
        <w:spacing w:after="0" w:line="240" w:lineRule="auto"/>
      </w:pPr>
      <w:r>
        <w:separator/>
      </w:r>
    </w:p>
  </w:endnote>
  <w:endnote w:type="continuationSeparator" w:id="0">
    <w:p w:rsidR="007E3956" w:rsidRDefault="007E3956" w:rsidP="00276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986"/>
      <w:docPartObj>
        <w:docPartGallery w:val="Page Numbers (Bottom of Page)"/>
        <w:docPartUnique/>
      </w:docPartObj>
    </w:sdtPr>
    <w:sdtContent>
      <w:p w:rsidR="0027619D" w:rsidRDefault="0027619D">
        <w:pPr>
          <w:pStyle w:val="Footer"/>
          <w:jc w:val="center"/>
        </w:pPr>
        <w:r w:rsidRPr="0027619D">
          <w:rPr>
            <w:rFonts w:ascii="Times New Roman" w:hAnsi="Times New Roman" w:cs="Times New Roman"/>
          </w:rPr>
          <w:t>2360-</w:t>
        </w:r>
        <w:r w:rsidRPr="0027619D">
          <w:rPr>
            <w:rFonts w:ascii="Times New Roman" w:hAnsi="Times New Roman" w:cs="Times New Roman"/>
          </w:rPr>
          <w:fldChar w:fldCharType="begin"/>
        </w:r>
        <w:r w:rsidRPr="0027619D">
          <w:rPr>
            <w:rFonts w:ascii="Times New Roman" w:hAnsi="Times New Roman" w:cs="Times New Roman"/>
          </w:rPr>
          <w:instrText xml:space="preserve"> PAGE   \* MERGEFORMAT </w:instrText>
        </w:r>
        <w:r w:rsidRPr="0027619D">
          <w:rPr>
            <w:rFonts w:ascii="Times New Roman" w:hAnsi="Times New Roman" w:cs="Times New Roman"/>
          </w:rPr>
          <w:fldChar w:fldCharType="separate"/>
        </w:r>
        <w:r>
          <w:rPr>
            <w:rFonts w:ascii="Times New Roman" w:hAnsi="Times New Roman" w:cs="Times New Roman"/>
            <w:noProof/>
          </w:rPr>
          <w:t>1</w:t>
        </w:r>
        <w:r w:rsidRPr="0027619D">
          <w:rPr>
            <w:rFonts w:ascii="Times New Roman" w:hAnsi="Times New Roman" w:cs="Times New Roman"/>
          </w:rPr>
          <w:fldChar w:fldCharType="end"/>
        </w:r>
      </w:p>
    </w:sdtContent>
  </w:sdt>
  <w:p w:rsidR="0027619D" w:rsidRDefault="0027619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956" w:rsidRDefault="007E3956" w:rsidP="0027619D">
      <w:pPr>
        <w:spacing w:after="0" w:line="240" w:lineRule="auto"/>
      </w:pPr>
      <w:r>
        <w:separator/>
      </w:r>
    </w:p>
  </w:footnote>
  <w:footnote w:type="continuationSeparator" w:id="0">
    <w:p w:rsidR="007E3956" w:rsidRDefault="007E3956" w:rsidP="0027619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27619D"/>
    <w:rsid w:val="0027619D"/>
    <w:rsid w:val="003751A9"/>
    <w:rsid w:val="007E3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1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619D"/>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semiHidden/>
    <w:unhideWhenUsed/>
    <w:rsid w:val="0027619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7619D"/>
  </w:style>
  <w:style w:type="paragraph" w:styleId="Footer">
    <w:name w:val="footer"/>
    <w:basedOn w:val="Normal"/>
    <w:link w:val="FooterChar"/>
    <w:uiPriority w:val="99"/>
    <w:unhideWhenUsed/>
    <w:rsid w:val="002761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19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1938</Characters>
  <Application>Microsoft Office Word</Application>
  <DocSecurity>0</DocSecurity>
  <Lines>16</Lines>
  <Paragraphs>4</Paragraphs>
  <ScaleCrop>false</ScaleCrop>
  <Company/>
  <LinksUpToDate>false</LinksUpToDate>
  <CharactersWithSpaces>2274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terekrac</cp:lastModifiedBy>
  <cp:revision>1</cp:revision>
  <cp:lastPrinted>2016-08-23T16:01:00Z</cp:lastPrinted>
  <dcterms:created xsi:type="dcterms:W3CDTF">2016-08-23T16:00:00Z</dcterms:created>
  <dcterms:modified xsi:type="dcterms:W3CDTF">2016-08-23T16:01:00Z</dcterms:modified>
</cp:coreProperties>
</file>